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6F5B" w:rsidRDefault="00256F5B" w:rsidP="00256F5B">
      <w:r>
        <w:rPr>
          <w:noProof/>
        </w:rPr>
        <mc:AlternateContent>
          <mc:Choice Requires="wps">
            <w:drawing>
              <wp:anchor distT="0" distB="0" distL="114300" distR="114300" simplePos="0" relativeHeight="251659264" behindDoc="0" locked="0" layoutInCell="1" allowOverlap="1" wp14:anchorId="240F7A73" wp14:editId="00D95D95">
                <wp:simplePos x="0" y="0"/>
                <wp:positionH relativeFrom="column">
                  <wp:posOffset>-308610</wp:posOffset>
                </wp:positionH>
                <wp:positionV relativeFrom="paragraph">
                  <wp:posOffset>-488950</wp:posOffset>
                </wp:positionV>
                <wp:extent cx="6858000" cy="1005840"/>
                <wp:effectExtent l="19050" t="19050" r="1905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05840"/>
                        </a:xfrm>
                        <a:prstGeom prst="rect">
                          <a:avLst/>
                        </a:prstGeom>
                        <a:solidFill>
                          <a:srgbClr val="C0C0C0"/>
                        </a:solidFill>
                        <a:ln w="38100" cmpd="dbl">
                          <a:solidFill>
                            <a:srgbClr val="000000"/>
                          </a:solidFill>
                          <a:miter lim="800000"/>
                          <a:headEnd/>
                          <a:tailEnd/>
                        </a:ln>
                      </wps:spPr>
                      <wps:txbx>
                        <w:txbxContent>
                          <w:p w:rsidR="00256F5B" w:rsidRPr="00003C4D" w:rsidRDefault="00256F5B" w:rsidP="00256F5B">
                            <w:pPr>
                              <w:jc w:val="center"/>
                              <w:rPr>
                                <w:b/>
                                <w:smallCaps/>
                                <w:sz w:val="40"/>
                                <w:szCs w:val="40"/>
                              </w:rPr>
                            </w:pPr>
                            <w:r w:rsidRPr="00003C4D">
                              <w:rPr>
                                <w:b/>
                                <w:smallCaps/>
                                <w:sz w:val="40"/>
                                <w:szCs w:val="40"/>
                              </w:rPr>
                              <w:t>City Planning Commission</w:t>
                            </w:r>
                          </w:p>
                          <w:p w:rsidR="00256F5B" w:rsidRPr="00003C4D" w:rsidRDefault="00256F5B" w:rsidP="00256F5B">
                            <w:pPr>
                              <w:jc w:val="center"/>
                              <w:rPr>
                                <w:b/>
                                <w:smallCaps/>
                                <w:sz w:val="40"/>
                                <w:szCs w:val="40"/>
                              </w:rPr>
                            </w:pPr>
                            <w:r>
                              <w:rPr>
                                <w:b/>
                                <w:smallCaps/>
                                <w:sz w:val="40"/>
                                <w:szCs w:val="40"/>
                              </w:rPr>
                              <w:t>Meeting Agenda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pt;margin-top:-38.5pt;width:540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" fillcolor="silver" strokeweight="3pt">
                <v:stroke linestyle="thinThin"/>
                <v:textbox>
                  <w:txbxContent>
                    <w:p w:rsidR="00256F5B" w:rsidRPr="00003C4D" w:rsidRDefault="00256F5B" w:rsidP="00256F5B">
                      <w:pPr>
                        <w:jc w:val="center"/>
                        <w:rPr>
                          <w:b/>
                          <w:smallCaps/>
                          <w:sz w:val="40"/>
                          <w:szCs w:val="40"/>
                        </w:rPr>
                      </w:pPr>
                      <w:r w:rsidRPr="00003C4D">
                        <w:rPr>
                          <w:b/>
                          <w:smallCaps/>
                          <w:sz w:val="40"/>
                          <w:szCs w:val="40"/>
                        </w:rPr>
                        <w:t>City Planning Commission</w:t>
                      </w:r>
                    </w:p>
                    <w:p w:rsidR="00256F5B" w:rsidRPr="00003C4D" w:rsidRDefault="00256F5B" w:rsidP="00256F5B">
                      <w:pPr>
                        <w:jc w:val="center"/>
                        <w:rPr>
                          <w:b/>
                          <w:smallCaps/>
                          <w:sz w:val="40"/>
                          <w:szCs w:val="40"/>
                        </w:rPr>
                      </w:pPr>
                      <w:r>
                        <w:rPr>
                          <w:b/>
                          <w:smallCaps/>
                          <w:sz w:val="40"/>
                          <w:szCs w:val="40"/>
                        </w:rPr>
                        <w:t>Meeting Agenda</w:t>
                      </w:r>
                    </w:p>
                  </w:txbxContent>
                </v:textbox>
              </v:shape>
            </w:pict>
          </mc:Fallback>
        </mc:AlternateContent>
      </w:r>
    </w:p>
    <w:p w:rsidR="00256F5B" w:rsidRDefault="00256F5B" w:rsidP="00256F5B"/>
    <w:p w:rsidR="00256F5B" w:rsidRDefault="00256F5B" w:rsidP="00256F5B">
      <w:pPr>
        <w:spacing w:before="0"/>
      </w:pPr>
    </w:p>
    <w:p w:rsidR="00256F5B" w:rsidRPr="00C75B7A" w:rsidRDefault="00256F5B" w:rsidP="0076617D">
      <w:pPr>
        <w:spacing w:before="0"/>
        <w:ind w:left="-360"/>
      </w:pPr>
      <w:r w:rsidRPr="0076617D">
        <w:t>DATE</w:t>
      </w:r>
      <w:r w:rsidR="0076617D">
        <w:t>:</w:t>
      </w:r>
      <w:r w:rsidR="0076617D">
        <w:tab/>
      </w:r>
      <w:r>
        <w:t>Thurs</w:t>
      </w:r>
      <w:r w:rsidRPr="00953AB4">
        <w:t>day</w:t>
      </w:r>
      <w:r w:rsidRPr="00C75B7A">
        <w:t xml:space="preserve">, </w:t>
      </w:r>
      <w:r w:rsidR="0054747C">
        <w:t>October</w:t>
      </w:r>
      <w:r w:rsidR="00B66B19">
        <w:t xml:space="preserve"> </w:t>
      </w:r>
      <w:r w:rsidR="0054747C">
        <w:t>20</w:t>
      </w:r>
      <w:r>
        <w:t>, 201</w:t>
      </w:r>
      <w:r w:rsidR="00D635D1">
        <w:t>6</w:t>
      </w:r>
    </w:p>
    <w:p w:rsidR="00256F5B" w:rsidRPr="00C75B7A" w:rsidRDefault="00256F5B" w:rsidP="00256F5B">
      <w:pPr>
        <w:tabs>
          <w:tab w:val="left" w:pos="7988"/>
        </w:tabs>
        <w:spacing w:before="0"/>
      </w:pPr>
    </w:p>
    <w:p w:rsidR="00256F5B" w:rsidRPr="00C75B7A" w:rsidRDefault="0076617D" w:rsidP="0076617D">
      <w:pPr>
        <w:spacing w:before="0"/>
        <w:ind w:hanging="360"/>
      </w:pPr>
      <w:r>
        <w:t>TIME:</w:t>
      </w:r>
      <w:r>
        <w:tab/>
      </w:r>
      <w:r w:rsidR="00256F5B" w:rsidRPr="00C75B7A">
        <w:t>8:30</w:t>
      </w:r>
      <w:r w:rsidR="00256F5B">
        <w:t xml:space="preserve"> </w:t>
      </w:r>
      <w:r w:rsidR="00256F5B" w:rsidRPr="00C75B7A">
        <w:t>a.m.</w:t>
      </w:r>
    </w:p>
    <w:p w:rsidR="00256F5B" w:rsidRPr="00C75B7A" w:rsidRDefault="00256F5B" w:rsidP="00256F5B">
      <w:pPr>
        <w:spacing w:before="0"/>
      </w:pPr>
    </w:p>
    <w:p w:rsidR="00256F5B" w:rsidRPr="00C75B7A" w:rsidRDefault="00256F5B" w:rsidP="0076617D">
      <w:pPr>
        <w:spacing w:before="0"/>
        <w:ind w:hanging="360"/>
      </w:pPr>
      <w:r w:rsidRPr="00C75B7A">
        <w:t xml:space="preserve">PLACE:  </w:t>
      </w:r>
      <w:r w:rsidRPr="00C75B7A">
        <w:tab/>
        <w:t xml:space="preserve">City Hall Council Chambers </w:t>
      </w:r>
    </w:p>
    <w:p w:rsidR="00256F5B" w:rsidRPr="00C75B7A" w:rsidRDefault="0076617D" w:rsidP="00256F5B">
      <w:pPr>
        <w:spacing w:before="0"/>
      </w:pPr>
      <w:r>
        <w:tab/>
      </w:r>
      <w:r w:rsidR="00256F5B" w:rsidRPr="00C75B7A">
        <w:t>107 North Nevada Avenue</w:t>
      </w:r>
    </w:p>
    <w:p w:rsidR="00256F5B" w:rsidRPr="00C75B7A" w:rsidRDefault="0076617D" w:rsidP="00256F5B">
      <w:pPr>
        <w:spacing w:before="0"/>
      </w:pPr>
      <w:r>
        <w:tab/>
      </w:r>
      <w:r w:rsidR="00256F5B" w:rsidRPr="00C75B7A">
        <w:t>Colorado Springs, CO  80903</w:t>
      </w:r>
    </w:p>
    <w:p w:rsidR="00256F5B" w:rsidRPr="00C75B7A" w:rsidRDefault="00256F5B" w:rsidP="00256F5B">
      <w:pPr>
        <w:spacing w:before="0"/>
      </w:pPr>
    </w:p>
    <w:p w:rsidR="00256F5B" w:rsidRPr="00C75B7A" w:rsidRDefault="00256F5B" w:rsidP="00552CA9">
      <w:pPr>
        <w:spacing w:before="0"/>
        <w:ind w:left="720" w:right="180" w:hanging="1080"/>
        <w:rPr>
          <w:i/>
        </w:rPr>
      </w:pPr>
      <w:r w:rsidRPr="00C75B7A">
        <w:t>NOTE:</w:t>
      </w:r>
      <w:r w:rsidR="00552CA9">
        <w:tab/>
      </w:r>
      <w:r w:rsidRPr="00C75B7A">
        <w:rPr>
          <w:i/>
          <w:u w:val="single"/>
        </w:rPr>
        <w:t>ITEMS WILL NOT BE HEARD IN THE SEQUENCE LISTED BELOW.</w:t>
      </w:r>
      <w:r w:rsidRPr="00C75B7A">
        <w:rPr>
          <w:i/>
        </w:rPr>
        <w:t xml:space="preserve">  The hearing order will be finalized approximately five (5) business days prior to the hearing date and available online at: </w:t>
      </w:r>
      <w:hyperlink r:id="rId8" w:history="1">
        <w:r w:rsidRPr="00E9636C">
          <w:rPr>
            <w:rStyle w:val="Hyperlink"/>
          </w:rPr>
          <w:t>https://coloradosprings.legistar.com/Calendar.aspx</w:t>
        </w:r>
      </w:hyperlink>
      <w:r>
        <w:t xml:space="preserve"> </w:t>
      </w:r>
    </w:p>
    <w:p w:rsidR="00256F5B" w:rsidRDefault="00256F5B" w:rsidP="00552CA9">
      <w:pPr>
        <w:spacing w:before="0"/>
        <w:ind w:left="720"/>
        <w:rPr>
          <w:b/>
        </w:rPr>
      </w:pPr>
      <w:r w:rsidRPr="00C75B7A">
        <w:rPr>
          <w:i/>
        </w:rPr>
        <w:t xml:space="preserve">If you have questions, please contact the City of Colorado Springs Land Use Review Division at </w:t>
      </w:r>
      <w:r w:rsidRPr="00F20146">
        <w:rPr>
          <w:b/>
        </w:rPr>
        <w:t>(719) 385-5</w:t>
      </w:r>
      <w:r>
        <w:rPr>
          <w:b/>
        </w:rPr>
        <w:t>905</w:t>
      </w:r>
      <w:r w:rsidRPr="00F20146">
        <w:rPr>
          <w:b/>
        </w:rPr>
        <w:t xml:space="preserve"> and reference the file number listed below.</w:t>
      </w:r>
    </w:p>
    <w:tbl>
      <w:tblPr>
        <w:tblStyle w:val="TableGrid"/>
        <w:tblpPr w:leftFromText="180" w:rightFromText="180" w:vertAnchor="text" w:horzAnchor="margin" w:tblpXSpec="center" w:tblpY="355"/>
        <w:tblW w:w="10188" w:type="dxa"/>
        <w:tblLook w:val="04A0" w:firstRow="1" w:lastRow="0" w:firstColumn="1" w:lastColumn="0" w:noHBand="0" w:noVBand="1"/>
      </w:tblPr>
      <w:tblGrid>
        <w:gridCol w:w="2988"/>
        <w:gridCol w:w="7200"/>
      </w:tblGrid>
      <w:tr w:rsidR="005B607F" w:rsidRPr="00AF33C0" w:rsidTr="008B596C">
        <w:trPr>
          <w:trHeight w:val="3771"/>
        </w:trPr>
        <w:tc>
          <w:tcPr>
            <w:tcW w:w="2988" w:type="dxa"/>
            <w:vAlign w:val="center"/>
          </w:tcPr>
          <w:p w:rsidR="005B607F" w:rsidRDefault="005B607F" w:rsidP="005B607F">
            <w:pPr>
              <w:spacing w:before="0"/>
              <w:rPr>
                <w:b/>
                <w:bCs/>
              </w:rPr>
            </w:pPr>
            <w:r w:rsidRPr="00AF33C0">
              <w:rPr>
                <w:b/>
                <w:bCs/>
              </w:rPr>
              <w:t>FILE NOS.:</w:t>
            </w:r>
          </w:p>
          <w:p w:rsidR="0054747C" w:rsidRDefault="0054747C" w:rsidP="005B607F">
            <w:pPr>
              <w:spacing w:before="0"/>
              <w:rPr>
                <w:b/>
                <w:bCs/>
              </w:rPr>
            </w:pPr>
            <w:r>
              <w:rPr>
                <w:b/>
                <w:bCs/>
              </w:rPr>
              <w:t>CPC PUZ 16-00094</w:t>
            </w:r>
          </w:p>
          <w:p w:rsidR="0054747C" w:rsidRDefault="0054747C" w:rsidP="005B607F">
            <w:pPr>
              <w:spacing w:before="0"/>
              <w:rPr>
                <w:bCs/>
              </w:rPr>
            </w:pPr>
            <w:r>
              <w:rPr>
                <w:bCs/>
              </w:rPr>
              <w:t>(Quasi-Judicial)</w:t>
            </w:r>
          </w:p>
          <w:p w:rsidR="0054747C" w:rsidRDefault="0054747C" w:rsidP="005B607F">
            <w:pPr>
              <w:spacing w:before="0"/>
              <w:rPr>
                <w:bCs/>
              </w:rPr>
            </w:pPr>
          </w:p>
          <w:p w:rsidR="006826D6" w:rsidRDefault="006826D6" w:rsidP="005B607F">
            <w:pPr>
              <w:spacing w:before="0"/>
              <w:rPr>
                <w:bCs/>
              </w:rPr>
            </w:pPr>
          </w:p>
          <w:p w:rsidR="0054747C" w:rsidRPr="0054747C" w:rsidRDefault="0054747C" w:rsidP="005B607F">
            <w:pPr>
              <w:spacing w:before="0"/>
              <w:rPr>
                <w:b/>
                <w:bCs/>
              </w:rPr>
            </w:pPr>
            <w:r w:rsidRPr="0054747C">
              <w:rPr>
                <w:b/>
                <w:bCs/>
              </w:rPr>
              <w:t>CPC PUD 16-00095</w:t>
            </w:r>
          </w:p>
          <w:p w:rsidR="0054747C" w:rsidRPr="0054747C" w:rsidRDefault="0054747C" w:rsidP="005B607F">
            <w:pPr>
              <w:spacing w:before="0"/>
              <w:rPr>
                <w:bCs/>
              </w:rPr>
            </w:pPr>
            <w:r>
              <w:rPr>
                <w:bCs/>
              </w:rPr>
              <w:t>(Quasi-Judicial)</w:t>
            </w:r>
          </w:p>
          <w:p w:rsidR="0054747C" w:rsidRDefault="0054747C" w:rsidP="005B607F">
            <w:pPr>
              <w:spacing w:before="0"/>
              <w:rPr>
                <w:b/>
                <w:bCs/>
              </w:rPr>
            </w:pPr>
          </w:p>
          <w:p w:rsidR="0054747C" w:rsidRPr="00AF33C0" w:rsidRDefault="0054747C" w:rsidP="005B607F">
            <w:pPr>
              <w:spacing w:before="0"/>
              <w:rPr>
                <w:b/>
                <w:bCs/>
              </w:rPr>
            </w:pPr>
          </w:p>
          <w:p w:rsidR="005B607F" w:rsidRPr="00AF33C0" w:rsidRDefault="005B607F" w:rsidP="005B607F">
            <w:pPr>
              <w:rPr>
                <w:b/>
                <w:bCs/>
              </w:rPr>
            </w:pPr>
            <w:r w:rsidRPr="00AF33C0">
              <w:rPr>
                <w:b/>
                <w:bCs/>
              </w:rPr>
              <w:t>PLANNER:</w:t>
            </w:r>
          </w:p>
          <w:p w:rsidR="005B607F" w:rsidRPr="00AF33C0" w:rsidRDefault="005F7DEC" w:rsidP="005B607F">
            <w:pPr>
              <w:spacing w:before="0"/>
            </w:pPr>
            <w:r w:rsidRPr="00AF33C0">
              <w:t>Katie Carleo</w:t>
            </w:r>
          </w:p>
        </w:tc>
        <w:tc>
          <w:tcPr>
            <w:tcW w:w="7200" w:type="dxa"/>
            <w:shd w:val="clear" w:color="auto" w:fill="auto"/>
            <w:vAlign w:val="center"/>
          </w:tcPr>
          <w:p w:rsidR="0054747C" w:rsidRPr="0054747C" w:rsidRDefault="0054747C" w:rsidP="0033185D">
            <w:pPr>
              <w:autoSpaceDE w:val="0"/>
              <w:autoSpaceDN w:val="0"/>
              <w:adjustRightInd w:val="0"/>
              <w:rPr>
                <w:color w:val="000000"/>
              </w:rPr>
            </w:pPr>
            <w:r w:rsidRPr="0054747C">
              <w:rPr>
                <w:color w:val="000000"/>
              </w:rPr>
              <w:t xml:space="preserve">Request by NES Inc., on behalf of Crowne Partners Inc., for approval of the following development applications:  </w:t>
            </w:r>
          </w:p>
          <w:p w:rsidR="00FA573F" w:rsidRPr="008B596C" w:rsidRDefault="0054747C" w:rsidP="008B596C">
            <w:pPr>
              <w:pStyle w:val="ListParagraph"/>
              <w:numPr>
                <w:ilvl w:val="0"/>
                <w:numId w:val="1"/>
              </w:numPr>
              <w:ind w:left="360"/>
              <w:rPr>
                <w:color w:val="000000"/>
                <w:sz w:val="24"/>
                <w:szCs w:val="24"/>
              </w:rPr>
            </w:pPr>
            <w:r w:rsidRPr="0054747C">
              <w:rPr>
                <w:color w:val="000000"/>
              </w:rPr>
              <w:t xml:space="preserve">A zone change from PBC/AO (Planned Business Center with Airport Overlay) and PUD/AO (Planned Unit Development; mixed residential, including assisted senior living, 50-foot 7-inch maximum building height, 24.99 dwelling units per acre with Airport Overlay) to PUD/AO (Planned Unit Development; multi-family residential, 58-foot maximum building height, 22 </w:t>
            </w:r>
            <w:r w:rsidR="008B596C">
              <w:rPr>
                <w:color w:val="000000"/>
              </w:rPr>
              <w:t>(DU/AC)</w:t>
            </w:r>
            <w:r w:rsidRPr="0054747C">
              <w:rPr>
                <w:color w:val="000000"/>
              </w:rPr>
              <w:t xml:space="preserve"> with Airport Overlay). </w:t>
            </w:r>
          </w:p>
          <w:p w:rsidR="0054747C" w:rsidRPr="0054747C" w:rsidRDefault="0054747C" w:rsidP="008B596C">
            <w:pPr>
              <w:pStyle w:val="ListParagraph"/>
              <w:numPr>
                <w:ilvl w:val="0"/>
                <w:numId w:val="1"/>
              </w:numPr>
              <w:ind w:left="360"/>
              <w:rPr>
                <w:color w:val="000000"/>
                <w:sz w:val="24"/>
                <w:szCs w:val="24"/>
              </w:rPr>
            </w:pPr>
            <w:r>
              <w:rPr>
                <w:color w:val="000000"/>
              </w:rPr>
              <w:t>T</w:t>
            </w:r>
            <w:r w:rsidR="00A36577">
              <w:rPr>
                <w:color w:val="000000"/>
              </w:rPr>
              <w:t>he new Crowne at Briargate</w:t>
            </w:r>
            <w:r w:rsidRPr="0054747C">
              <w:rPr>
                <w:color w:val="000000"/>
              </w:rPr>
              <w:t xml:space="preserve"> PUD Development Plan for </w:t>
            </w:r>
            <w:r w:rsidR="008B596C">
              <w:rPr>
                <w:color w:val="000000"/>
              </w:rPr>
              <w:t xml:space="preserve">a </w:t>
            </w:r>
            <w:r w:rsidRPr="0054747C">
              <w:rPr>
                <w:color w:val="000000"/>
              </w:rPr>
              <w:t xml:space="preserve">276 multi-family residential units.  </w:t>
            </w:r>
          </w:p>
          <w:p w:rsidR="00FA55BF" w:rsidRPr="0033185D" w:rsidRDefault="0054747C" w:rsidP="0033185D">
            <w:pPr>
              <w:rPr>
                <w:color w:val="000000"/>
                <w:sz w:val="24"/>
                <w:szCs w:val="24"/>
              </w:rPr>
            </w:pPr>
            <w:r w:rsidRPr="0054747C">
              <w:rPr>
                <w:color w:val="000000"/>
              </w:rPr>
              <w:t>The site is located southwest of Grand Cordera Parkway and Argentine Pass Trail consisting of 12.73 acres.</w:t>
            </w:r>
          </w:p>
        </w:tc>
      </w:tr>
      <w:tr w:rsidR="00D338FB" w:rsidRPr="00AF33C0" w:rsidTr="008B596C">
        <w:trPr>
          <w:trHeight w:val="1610"/>
        </w:trPr>
        <w:tc>
          <w:tcPr>
            <w:tcW w:w="2988" w:type="dxa"/>
            <w:vAlign w:val="center"/>
          </w:tcPr>
          <w:p w:rsidR="00D338FB" w:rsidRDefault="00D338FB" w:rsidP="00D338FB">
            <w:pPr>
              <w:spacing w:before="0"/>
              <w:rPr>
                <w:b/>
                <w:bCs/>
              </w:rPr>
            </w:pPr>
            <w:r w:rsidRPr="00AF33C0">
              <w:rPr>
                <w:b/>
                <w:bCs/>
              </w:rPr>
              <w:t>FILE NOS.:</w:t>
            </w:r>
          </w:p>
          <w:p w:rsidR="0054747C" w:rsidRDefault="0054747C" w:rsidP="0054747C">
            <w:pPr>
              <w:spacing w:before="0"/>
              <w:rPr>
                <w:b/>
                <w:bCs/>
              </w:rPr>
            </w:pPr>
            <w:r>
              <w:rPr>
                <w:b/>
                <w:bCs/>
              </w:rPr>
              <w:t>CPC MP 07-00061-A4MJ16</w:t>
            </w:r>
          </w:p>
          <w:p w:rsidR="0054747C" w:rsidRDefault="0054747C" w:rsidP="0054747C">
            <w:pPr>
              <w:spacing w:before="0"/>
              <w:rPr>
                <w:bCs/>
              </w:rPr>
            </w:pPr>
            <w:r>
              <w:rPr>
                <w:bCs/>
              </w:rPr>
              <w:t>(Quasi-Judicial)</w:t>
            </w:r>
          </w:p>
          <w:p w:rsidR="0054747C" w:rsidRDefault="0054747C" w:rsidP="0054747C">
            <w:pPr>
              <w:spacing w:before="0"/>
              <w:rPr>
                <w:b/>
                <w:bCs/>
              </w:rPr>
            </w:pPr>
          </w:p>
          <w:p w:rsidR="0054747C" w:rsidRDefault="0054747C" w:rsidP="0054747C">
            <w:pPr>
              <w:spacing w:before="0"/>
              <w:rPr>
                <w:b/>
                <w:bCs/>
              </w:rPr>
            </w:pPr>
            <w:r>
              <w:rPr>
                <w:b/>
                <w:bCs/>
              </w:rPr>
              <w:t>CPC PUZ 16-00102</w:t>
            </w:r>
          </w:p>
          <w:p w:rsidR="0054747C" w:rsidRDefault="0054747C" w:rsidP="0054747C">
            <w:pPr>
              <w:spacing w:before="0"/>
              <w:rPr>
                <w:bCs/>
              </w:rPr>
            </w:pPr>
            <w:r>
              <w:rPr>
                <w:bCs/>
              </w:rPr>
              <w:t>(Quasi-Judicial)</w:t>
            </w:r>
          </w:p>
          <w:p w:rsidR="0033185D" w:rsidRDefault="0033185D" w:rsidP="0054747C">
            <w:pPr>
              <w:spacing w:before="0"/>
              <w:rPr>
                <w:bCs/>
              </w:rPr>
            </w:pPr>
          </w:p>
          <w:p w:rsidR="0054747C" w:rsidRPr="0054747C" w:rsidRDefault="0054747C" w:rsidP="0054747C">
            <w:pPr>
              <w:spacing w:before="0"/>
              <w:rPr>
                <w:b/>
                <w:bCs/>
              </w:rPr>
            </w:pPr>
            <w:r w:rsidRPr="0054747C">
              <w:rPr>
                <w:b/>
                <w:bCs/>
              </w:rPr>
              <w:t>CPC PU</w:t>
            </w:r>
            <w:r>
              <w:rPr>
                <w:b/>
                <w:bCs/>
              </w:rPr>
              <w:t>P 16-00103</w:t>
            </w:r>
          </w:p>
          <w:p w:rsidR="0054747C" w:rsidRPr="0054747C" w:rsidRDefault="0054747C" w:rsidP="0054747C">
            <w:pPr>
              <w:spacing w:before="0"/>
              <w:rPr>
                <w:bCs/>
              </w:rPr>
            </w:pPr>
            <w:r>
              <w:rPr>
                <w:bCs/>
              </w:rPr>
              <w:t>(Quasi-Judicial)</w:t>
            </w:r>
          </w:p>
          <w:p w:rsidR="00EF2306" w:rsidRDefault="00EF2306" w:rsidP="0054747C">
            <w:pPr>
              <w:spacing w:before="0"/>
              <w:rPr>
                <w:bCs/>
              </w:rPr>
            </w:pPr>
          </w:p>
          <w:p w:rsidR="0054747C" w:rsidRPr="0054747C" w:rsidRDefault="0054747C" w:rsidP="0054747C">
            <w:pPr>
              <w:spacing w:before="0"/>
              <w:rPr>
                <w:b/>
                <w:bCs/>
              </w:rPr>
            </w:pPr>
            <w:r>
              <w:rPr>
                <w:b/>
                <w:bCs/>
              </w:rPr>
              <w:t>CPC PUD 16-00104</w:t>
            </w:r>
          </w:p>
          <w:p w:rsidR="0054747C" w:rsidRPr="0054747C" w:rsidRDefault="0054747C" w:rsidP="0054747C">
            <w:pPr>
              <w:spacing w:before="0"/>
              <w:rPr>
                <w:bCs/>
              </w:rPr>
            </w:pPr>
            <w:r>
              <w:rPr>
                <w:bCs/>
              </w:rPr>
              <w:t>(Quasi-Judicial)</w:t>
            </w:r>
          </w:p>
          <w:p w:rsidR="00D338FB" w:rsidRPr="00AF33C0" w:rsidRDefault="00D338FB" w:rsidP="00D338FB">
            <w:pPr>
              <w:rPr>
                <w:b/>
                <w:bCs/>
              </w:rPr>
            </w:pPr>
            <w:r w:rsidRPr="00AF33C0">
              <w:rPr>
                <w:b/>
                <w:bCs/>
              </w:rPr>
              <w:t>PLANNER:</w:t>
            </w:r>
          </w:p>
          <w:p w:rsidR="00D338FB" w:rsidRPr="00AF33C0" w:rsidRDefault="00D338FB" w:rsidP="00D338FB">
            <w:pPr>
              <w:spacing w:before="0"/>
              <w:rPr>
                <w:b/>
              </w:rPr>
            </w:pPr>
            <w:r w:rsidRPr="00AF33C0">
              <w:t>Katie Carleo</w:t>
            </w:r>
          </w:p>
        </w:tc>
        <w:tc>
          <w:tcPr>
            <w:tcW w:w="7200" w:type="dxa"/>
            <w:shd w:val="clear" w:color="auto" w:fill="auto"/>
            <w:vAlign w:val="center"/>
          </w:tcPr>
          <w:p w:rsidR="0054747C" w:rsidRDefault="0054747C" w:rsidP="0054747C">
            <w:pPr>
              <w:autoSpaceDE w:val="0"/>
              <w:autoSpaceDN w:val="0"/>
              <w:adjustRightInd w:val="0"/>
              <w:rPr>
                <w:color w:val="000000"/>
              </w:rPr>
            </w:pPr>
            <w:r w:rsidRPr="0054747C">
              <w:rPr>
                <w:color w:val="000000"/>
              </w:rPr>
              <w:t xml:space="preserve">A request by Matrix Design Group, on behalf of High Valley Land Company, Inc., for approval of </w:t>
            </w:r>
            <w:r>
              <w:rPr>
                <w:color w:val="000000"/>
              </w:rPr>
              <w:t>the following development applications:</w:t>
            </w:r>
          </w:p>
          <w:p w:rsidR="0033185D" w:rsidRPr="006826D6" w:rsidRDefault="0033185D" w:rsidP="0021280F">
            <w:pPr>
              <w:pStyle w:val="ListParagraph"/>
              <w:numPr>
                <w:ilvl w:val="0"/>
                <w:numId w:val="2"/>
              </w:numPr>
              <w:autoSpaceDE w:val="0"/>
              <w:autoSpaceDN w:val="0"/>
              <w:adjustRightInd w:val="0"/>
              <w:ind w:left="360"/>
              <w:rPr>
                <w:color w:val="000000"/>
                <w:sz w:val="24"/>
                <w:szCs w:val="24"/>
              </w:rPr>
            </w:pPr>
            <w:r w:rsidRPr="006826D6">
              <w:rPr>
                <w:color w:val="000000"/>
              </w:rPr>
              <w:t>A</w:t>
            </w:r>
            <w:r w:rsidR="0054747C" w:rsidRPr="006826D6">
              <w:rPr>
                <w:color w:val="000000"/>
              </w:rPr>
              <w:t xml:space="preserve"> </w:t>
            </w:r>
            <w:r w:rsidRPr="006826D6">
              <w:rPr>
                <w:color w:val="000000"/>
              </w:rPr>
              <w:t>Major Amendment</w:t>
            </w:r>
            <w:r w:rsidR="0054747C" w:rsidRPr="006826D6">
              <w:rPr>
                <w:color w:val="000000"/>
              </w:rPr>
              <w:t xml:space="preserve"> to the</w:t>
            </w:r>
            <w:r w:rsidR="00F97CB2">
              <w:rPr>
                <w:color w:val="000000"/>
              </w:rPr>
              <w:t xml:space="preserve"> approved Briargate Master Plan t</w:t>
            </w:r>
            <w:r w:rsidR="008B596C">
              <w:rPr>
                <w:color w:val="000000"/>
              </w:rPr>
              <w:t>o</w:t>
            </w:r>
            <w:r w:rsidR="0054747C" w:rsidRPr="006826D6">
              <w:rPr>
                <w:color w:val="000000"/>
              </w:rPr>
              <w:t xml:space="preserve"> change </w:t>
            </w:r>
            <w:r w:rsidR="008B596C">
              <w:rPr>
                <w:color w:val="000000"/>
              </w:rPr>
              <w:t>the l</w:t>
            </w:r>
            <w:r w:rsidR="0054747C" w:rsidRPr="006826D6">
              <w:rPr>
                <w:color w:val="000000"/>
              </w:rPr>
              <w:t xml:space="preserve">and use designation from residential 0-1.99 (DU/AC) to residential 2-3.49 DU/AC.  The overall density </w:t>
            </w:r>
            <w:r w:rsidR="008B596C">
              <w:rPr>
                <w:color w:val="000000"/>
              </w:rPr>
              <w:t xml:space="preserve">is </w:t>
            </w:r>
            <w:r w:rsidR="0054747C" w:rsidRPr="006826D6">
              <w:rPr>
                <w:color w:val="000000"/>
              </w:rPr>
              <w:t>2.63 DU/AC</w:t>
            </w:r>
            <w:r w:rsidR="006826D6" w:rsidRPr="006826D6">
              <w:rPr>
                <w:color w:val="000000"/>
              </w:rPr>
              <w:t>.</w:t>
            </w:r>
            <w:r w:rsidR="0054747C" w:rsidRPr="006826D6">
              <w:rPr>
                <w:color w:val="000000"/>
              </w:rPr>
              <w:t xml:space="preserve">  </w:t>
            </w:r>
          </w:p>
          <w:p w:rsidR="0033185D" w:rsidRPr="0033185D" w:rsidRDefault="0033185D" w:rsidP="0021280F">
            <w:pPr>
              <w:pStyle w:val="ListParagraph"/>
              <w:numPr>
                <w:ilvl w:val="0"/>
                <w:numId w:val="2"/>
              </w:numPr>
              <w:autoSpaceDE w:val="0"/>
              <w:autoSpaceDN w:val="0"/>
              <w:adjustRightInd w:val="0"/>
              <w:ind w:left="360"/>
              <w:rPr>
                <w:color w:val="000000"/>
                <w:sz w:val="24"/>
                <w:szCs w:val="24"/>
              </w:rPr>
            </w:pPr>
            <w:r w:rsidRPr="0033185D">
              <w:rPr>
                <w:color w:val="000000"/>
              </w:rPr>
              <w:t>A</w:t>
            </w:r>
            <w:r w:rsidR="0054747C" w:rsidRPr="0033185D">
              <w:rPr>
                <w:color w:val="000000"/>
              </w:rPr>
              <w:t xml:space="preserve"> zone change from A (Agriculture) to PUD (Planned Unit Development; single-family detached, 2.63 DU/AC, 36-feet maximum building height) consisting of 116.82 acres. </w:t>
            </w:r>
          </w:p>
          <w:p w:rsidR="0033185D" w:rsidRPr="00C55B69" w:rsidRDefault="0033185D" w:rsidP="0033185D">
            <w:pPr>
              <w:pStyle w:val="ListParagraph"/>
              <w:numPr>
                <w:ilvl w:val="0"/>
                <w:numId w:val="2"/>
              </w:numPr>
              <w:autoSpaceDE w:val="0"/>
              <w:autoSpaceDN w:val="0"/>
              <w:adjustRightInd w:val="0"/>
              <w:ind w:left="360"/>
              <w:rPr>
                <w:color w:val="000000"/>
              </w:rPr>
            </w:pPr>
            <w:r w:rsidRPr="00C55B69">
              <w:rPr>
                <w:color w:val="000000"/>
              </w:rPr>
              <w:t>T</w:t>
            </w:r>
            <w:r w:rsidR="00A36577">
              <w:rPr>
                <w:color w:val="000000"/>
              </w:rPr>
              <w:t>he Cordera 4 &amp;</w:t>
            </w:r>
            <w:r w:rsidR="0054747C" w:rsidRPr="00C55B69">
              <w:rPr>
                <w:color w:val="000000"/>
              </w:rPr>
              <w:t xml:space="preserve"> 5 Concept Plan </w:t>
            </w:r>
          </w:p>
          <w:p w:rsidR="0033185D" w:rsidRPr="008B596C" w:rsidRDefault="0033185D" w:rsidP="0033185D">
            <w:pPr>
              <w:pStyle w:val="ListParagraph"/>
              <w:numPr>
                <w:ilvl w:val="0"/>
                <w:numId w:val="2"/>
              </w:numPr>
              <w:autoSpaceDE w:val="0"/>
              <w:autoSpaceDN w:val="0"/>
              <w:adjustRightInd w:val="0"/>
              <w:ind w:left="360"/>
              <w:rPr>
                <w:color w:val="000000"/>
              </w:rPr>
            </w:pPr>
            <w:r w:rsidRPr="008B596C">
              <w:rPr>
                <w:color w:val="000000"/>
              </w:rPr>
              <w:t>T</w:t>
            </w:r>
            <w:r w:rsidR="0054747C" w:rsidRPr="008B596C">
              <w:rPr>
                <w:color w:val="000000"/>
              </w:rPr>
              <w:t xml:space="preserve">he Cordera 4 Development Plan.  </w:t>
            </w:r>
          </w:p>
          <w:p w:rsidR="00FA55BF" w:rsidRPr="00974BB0" w:rsidRDefault="0033185D" w:rsidP="0033185D">
            <w:pPr>
              <w:autoSpaceDE w:val="0"/>
              <w:autoSpaceDN w:val="0"/>
              <w:adjustRightInd w:val="0"/>
              <w:rPr>
                <w:color w:val="000000"/>
              </w:rPr>
            </w:pPr>
            <w:r>
              <w:rPr>
                <w:color w:val="000000"/>
              </w:rPr>
              <w:t>T</w:t>
            </w:r>
            <w:r w:rsidR="0054747C" w:rsidRPr="0033185D">
              <w:rPr>
                <w:color w:val="000000"/>
              </w:rPr>
              <w:t xml:space="preserve">he site is currently zone A (Agriculture) located south of Old Ranch Road and east of Cordera Crest Avenue, consisting of 29.51 acres. </w:t>
            </w:r>
          </w:p>
        </w:tc>
      </w:tr>
      <w:tr w:rsidR="002C252D" w:rsidRPr="00AF33C0" w:rsidTr="008B596C">
        <w:trPr>
          <w:trHeight w:val="2690"/>
        </w:trPr>
        <w:tc>
          <w:tcPr>
            <w:tcW w:w="2988" w:type="dxa"/>
            <w:vAlign w:val="center"/>
          </w:tcPr>
          <w:p w:rsidR="00305A3E" w:rsidRPr="00AF33C0" w:rsidRDefault="002C252D" w:rsidP="00305A3E">
            <w:pPr>
              <w:spacing w:before="0"/>
              <w:rPr>
                <w:b/>
              </w:rPr>
            </w:pPr>
            <w:r w:rsidRPr="00AF33C0">
              <w:rPr>
                <w:b/>
              </w:rPr>
              <w:lastRenderedPageBreak/>
              <w:t>FILE NO.S:</w:t>
            </w:r>
          </w:p>
          <w:p w:rsidR="0033185D" w:rsidRDefault="0033185D" w:rsidP="0033185D">
            <w:pPr>
              <w:spacing w:before="0"/>
              <w:rPr>
                <w:b/>
                <w:bCs/>
              </w:rPr>
            </w:pPr>
            <w:r>
              <w:rPr>
                <w:b/>
                <w:bCs/>
              </w:rPr>
              <w:t>CPC ZC 16-0039</w:t>
            </w:r>
          </w:p>
          <w:p w:rsidR="0033185D" w:rsidRDefault="0033185D" w:rsidP="0033185D">
            <w:pPr>
              <w:spacing w:before="0"/>
              <w:rPr>
                <w:bCs/>
              </w:rPr>
            </w:pPr>
            <w:r>
              <w:rPr>
                <w:bCs/>
              </w:rPr>
              <w:t>(Quasi-Judicial)</w:t>
            </w:r>
          </w:p>
          <w:p w:rsidR="0033185D" w:rsidRDefault="0033185D" w:rsidP="002C252D">
            <w:pPr>
              <w:spacing w:before="0"/>
              <w:rPr>
                <w:bCs/>
              </w:rPr>
            </w:pPr>
          </w:p>
          <w:p w:rsidR="0033185D" w:rsidRPr="0054747C" w:rsidRDefault="0033185D" w:rsidP="0033185D">
            <w:pPr>
              <w:spacing w:before="0"/>
              <w:rPr>
                <w:b/>
                <w:bCs/>
              </w:rPr>
            </w:pPr>
            <w:r w:rsidRPr="0054747C">
              <w:rPr>
                <w:b/>
                <w:bCs/>
              </w:rPr>
              <w:t xml:space="preserve">CPC </w:t>
            </w:r>
            <w:r>
              <w:rPr>
                <w:b/>
                <w:bCs/>
              </w:rPr>
              <w:t>CP 16-00040</w:t>
            </w:r>
          </w:p>
          <w:p w:rsidR="0033185D" w:rsidRPr="0054747C" w:rsidRDefault="0033185D" w:rsidP="0033185D">
            <w:pPr>
              <w:spacing w:before="0"/>
              <w:rPr>
                <w:bCs/>
              </w:rPr>
            </w:pPr>
            <w:r>
              <w:rPr>
                <w:bCs/>
              </w:rPr>
              <w:t>(Quasi-Judicial)</w:t>
            </w:r>
          </w:p>
          <w:p w:rsidR="0033185D" w:rsidRPr="00AF33C0" w:rsidRDefault="0033185D" w:rsidP="002C252D">
            <w:pPr>
              <w:spacing w:before="0"/>
              <w:rPr>
                <w:bCs/>
              </w:rPr>
            </w:pPr>
          </w:p>
          <w:p w:rsidR="005F7DEC" w:rsidRPr="00AF33C0" w:rsidRDefault="005F7DEC" w:rsidP="002C252D">
            <w:pPr>
              <w:spacing w:before="0"/>
              <w:rPr>
                <w:b/>
              </w:rPr>
            </w:pPr>
          </w:p>
          <w:p w:rsidR="002C252D" w:rsidRPr="00AF33C0" w:rsidRDefault="002C252D" w:rsidP="002C252D">
            <w:pPr>
              <w:spacing w:before="0"/>
              <w:rPr>
                <w:b/>
              </w:rPr>
            </w:pPr>
            <w:r w:rsidRPr="00AF33C0">
              <w:rPr>
                <w:b/>
              </w:rPr>
              <w:t>PLANNER:</w:t>
            </w:r>
          </w:p>
          <w:p w:rsidR="002C252D" w:rsidRPr="00AF33C0" w:rsidRDefault="0033185D" w:rsidP="005A302E">
            <w:pPr>
              <w:spacing w:before="0"/>
            </w:pPr>
            <w:r>
              <w:t>Lonna Thelen</w:t>
            </w:r>
          </w:p>
        </w:tc>
        <w:tc>
          <w:tcPr>
            <w:tcW w:w="7200" w:type="dxa"/>
            <w:shd w:val="clear" w:color="auto" w:fill="auto"/>
            <w:vAlign w:val="center"/>
          </w:tcPr>
          <w:p w:rsidR="0033185D" w:rsidRDefault="0033185D" w:rsidP="0033185D">
            <w:pPr>
              <w:rPr>
                <w:color w:val="000000"/>
              </w:rPr>
            </w:pPr>
            <w:r>
              <w:rPr>
                <w:color w:val="000000"/>
              </w:rPr>
              <w:t xml:space="preserve">A request by Paulson Architects, P.C. on behalf of Harrison School District 2 for approval of the following development applicants:  </w:t>
            </w:r>
          </w:p>
          <w:p w:rsidR="0033185D" w:rsidRPr="008B596C" w:rsidRDefault="0033185D" w:rsidP="005C588F">
            <w:pPr>
              <w:pStyle w:val="ListParagraph"/>
              <w:numPr>
                <w:ilvl w:val="0"/>
                <w:numId w:val="3"/>
              </w:numPr>
              <w:ind w:left="360"/>
              <w:rPr>
                <w:color w:val="000000"/>
              </w:rPr>
            </w:pPr>
            <w:proofErr w:type="gramStart"/>
            <w:r w:rsidRPr="008B596C">
              <w:rPr>
                <w:color w:val="000000"/>
              </w:rPr>
              <w:t>A zone change</w:t>
            </w:r>
            <w:proofErr w:type="gramEnd"/>
            <w:r w:rsidRPr="008B596C">
              <w:rPr>
                <w:color w:val="000000"/>
              </w:rPr>
              <w:t xml:space="preserve"> from R (Estate, Single-Family Residen</w:t>
            </w:r>
            <w:r w:rsidR="008B596C" w:rsidRPr="008B596C">
              <w:rPr>
                <w:color w:val="000000"/>
              </w:rPr>
              <w:t>tial) to C-6 (General Business).</w:t>
            </w:r>
            <w:r w:rsidRPr="008B596C">
              <w:rPr>
                <w:color w:val="000000"/>
              </w:rPr>
              <w:t xml:space="preserve"> </w:t>
            </w:r>
          </w:p>
          <w:p w:rsidR="0033185D" w:rsidRDefault="0033185D" w:rsidP="005C588F">
            <w:pPr>
              <w:pStyle w:val="ListParagraph"/>
              <w:numPr>
                <w:ilvl w:val="0"/>
                <w:numId w:val="3"/>
              </w:numPr>
              <w:ind w:left="360"/>
              <w:rPr>
                <w:color w:val="000000"/>
              </w:rPr>
            </w:pPr>
            <w:r>
              <w:rPr>
                <w:color w:val="000000"/>
              </w:rPr>
              <w:t>A</w:t>
            </w:r>
            <w:r w:rsidRPr="0033185D">
              <w:rPr>
                <w:color w:val="000000"/>
              </w:rPr>
              <w:t xml:space="preserve"> concept plan to allow an Automotive Storage yard use for outdoor storage of RV’s. </w:t>
            </w:r>
          </w:p>
          <w:p w:rsidR="0033185D" w:rsidRPr="006826D6" w:rsidRDefault="0033185D" w:rsidP="008B596C">
            <w:pPr>
              <w:rPr>
                <w:color w:val="000000"/>
              </w:rPr>
            </w:pPr>
            <w:r w:rsidRPr="0033185D">
              <w:rPr>
                <w:color w:val="000000"/>
              </w:rPr>
              <w:t>The property is zoned R (Estate, Single-Family</w:t>
            </w:r>
            <w:r>
              <w:rPr>
                <w:color w:val="000000"/>
              </w:rPr>
              <w:t xml:space="preserve"> </w:t>
            </w:r>
            <w:r w:rsidRPr="0033185D">
              <w:rPr>
                <w:color w:val="000000"/>
              </w:rPr>
              <w:t xml:space="preserve">Residential), contains 4.5 acres, and is located south of Harrison High School on </w:t>
            </w:r>
            <w:proofErr w:type="spellStart"/>
            <w:r w:rsidRPr="0033185D">
              <w:rPr>
                <w:color w:val="000000"/>
              </w:rPr>
              <w:t>Janitell</w:t>
            </w:r>
            <w:proofErr w:type="spellEnd"/>
            <w:r w:rsidRPr="0033185D">
              <w:rPr>
                <w:color w:val="000000"/>
              </w:rPr>
              <w:t xml:space="preserve"> Rd.</w:t>
            </w:r>
          </w:p>
        </w:tc>
      </w:tr>
      <w:tr w:rsidR="00FA573F" w:rsidRPr="00AF33C0" w:rsidTr="008B596C">
        <w:trPr>
          <w:trHeight w:val="1430"/>
        </w:trPr>
        <w:tc>
          <w:tcPr>
            <w:tcW w:w="2988" w:type="dxa"/>
            <w:vAlign w:val="center"/>
          </w:tcPr>
          <w:p w:rsidR="00FA573F" w:rsidRDefault="00FA573F" w:rsidP="00FA573F">
            <w:pPr>
              <w:spacing w:before="0"/>
              <w:rPr>
                <w:b/>
              </w:rPr>
            </w:pPr>
            <w:r w:rsidRPr="00AF33C0">
              <w:rPr>
                <w:b/>
              </w:rPr>
              <w:t>FILE NO.S:</w:t>
            </w:r>
          </w:p>
          <w:p w:rsidR="00FA573F" w:rsidRPr="00320F26" w:rsidRDefault="00FA573F" w:rsidP="00FA573F">
            <w:pPr>
              <w:spacing w:before="0"/>
              <w:rPr>
                <w:b/>
                <w:color w:val="000000"/>
                <w:sz w:val="24"/>
                <w:szCs w:val="24"/>
              </w:rPr>
            </w:pPr>
            <w:r w:rsidRPr="00320F26">
              <w:rPr>
                <w:b/>
                <w:color w:val="000000"/>
              </w:rPr>
              <w:t>CPC CM1 16-00100</w:t>
            </w:r>
          </w:p>
          <w:p w:rsidR="00FA573F" w:rsidRPr="00AF33C0" w:rsidRDefault="00FA573F" w:rsidP="00FA573F">
            <w:pPr>
              <w:spacing w:before="0"/>
              <w:rPr>
                <w:bCs/>
              </w:rPr>
            </w:pPr>
            <w:r>
              <w:rPr>
                <w:bCs/>
              </w:rPr>
              <w:t>(Quasi-Judicial)</w:t>
            </w:r>
          </w:p>
          <w:p w:rsidR="00FA573F" w:rsidRPr="00AF33C0" w:rsidRDefault="00FA573F" w:rsidP="00FA573F">
            <w:pPr>
              <w:spacing w:before="0"/>
              <w:rPr>
                <w:b/>
              </w:rPr>
            </w:pPr>
          </w:p>
          <w:p w:rsidR="00FA573F" w:rsidRPr="00AF33C0" w:rsidRDefault="00FA573F" w:rsidP="00FA573F">
            <w:pPr>
              <w:spacing w:before="0"/>
            </w:pPr>
            <w:r w:rsidRPr="00AF33C0">
              <w:rPr>
                <w:b/>
              </w:rPr>
              <w:t>PLANNER</w:t>
            </w:r>
            <w:r w:rsidRPr="00AF33C0">
              <w:t>:</w:t>
            </w:r>
          </w:p>
          <w:p w:rsidR="00FA573F" w:rsidRPr="00AF33C0" w:rsidRDefault="00FA573F" w:rsidP="00FA573F">
            <w:pPr>
              <w:spacing w:before="0"/>
            </w:pPr>
            <w:r>
              <w:t>Rachel Teixeira</w:t>
            </w:r>
          </w:p>
        </w:tc>
        <w:tc>
          <w:tcPr>
            <w:tcW w:w="7200" w:type="dxa"/>
            <w:shd w:val="clear" w:color="auto" w:fill="auto"/>
            <w:vAlign w:val="center"/>
          </w:tcPr>
          <w:p w:rsidR="00FA573F" w:rsidRPr="00AF33C0" w:rsidRDefault="00FA573F" w:rsidP="00EF2306">
            <w:pPr>
              <w:rPr>
                <w:rFonts w:eastAsia="Times New Roman"/>
                <w:color w:val="000000"/>
                <w:kern w:val="2"/>
              </w:rPr>
            </w:pPr>
            <w:r>
              <w:rPr>
                <w:color w:val="000000"/>
              </w:rPr>
              <w:t xml:space="preserve">Request by Powder River Development on behalf of Clark Exchange Properties, LLC. </w:t>
            </w:r>
            <w:proofErr w:type="gramStart"/>
            <w:r>
              <w:rPr>
                <w:color w:val="000000"/>
              </w:rPr>
              <w:t>for</w:t>
            </w:r>
            <w:proofErr w:type="gramEnd"/>
            <w:r>
              <w:rPr>
                <w:color w:val="000000"/>
              </w:rPr>
              <w:t xml:space="preserve"> approval of a CMRS project</w:t>
            </w:r>
            <w:r w:rsidR="00EF2306">
              <w:rPr>
                <w:color w:val="000000"/>
              </w:rPr>
              <w:t xml:space="preserve">.  </w:t>
            </w:r>
            <w:r>
              <w:rPr>
                <w:color w:val="000000"/>
              </w:rPr>
              <w:t>The property, zoned C6 (General Business), consists of 0.59 acres and is located at 424 N. Chelton Road.</w:t>
            </w:r>
            <w:r w:rsidRPr="00AF33C0">
              <w:rPr>
                <w:rFonts w:eastAsia="Times New Roman"/>
                <w:color w:val="000000"/>
                <w:kern w:val="2"/>
              </w:rPr>
              <w:t xml:space="preserve"> </w:t>
            </w:r>
          </w:p>
        </w:tc>
      </w:tr>
      <w:tr w:rsidR="00FA573F" w:rsidRPr="00AF33C0" w:rsidTr="008B596C">
        <w:trPr>
          <w:trHeight w:val="1169"/>
        </w:trPr>
        <w:tc>
          <w:tcPr>
            <w:tcW w:w="2988" w:type="dxa"/>
            <w:vAlign w:val="center"/>
          </w:tcPr>
          <w:p w:rsidR="00FA573F" w:rsidRPr="00AF33C0" w:rsidRDefault="00FA573F" w:rsidP="00FA573F">
            <w:pPr>
              <w:spacing w:before="0"/>
              <w:rPr>
                <w:b/>
              </w:rPr>
            </w:pPr>
            <w:r w:rsidRPr="00AF33C0">
              <w:rPr>
                <w:b/>
              </w:rPr>
              <w:t>FILE NO.S:</w:t>
            </w:r>
          </w:p>
          <w:p w:rsidR="00FA573F" w:rsidRDefault="00FA573F" w:rsidP="00FA573F">
            <w:pPr>
              <w:spacing w:before="0"/>
              <w:rPr>
                <w:b/>
                <w:bCs/>
              </w:rPr>
            </w:pPr>
            <w:r>
              <w:rPr>
                <w:b/>
                <w:bCs/>
              </w:rPr>
              <w:t>CPC CU 16-00120</w:t>
            </w:r>
          </w:p>
          <w:p w:rsidR="00FA573F" w:rsidRDefault="00FA573F" w:rsidP="00FA573F">
            <w:pPr>
              <w:spacing w:before="0"/>
              <w:rPr>
                <w:bCs/>
              </w:rPr>
            </w:pPr>
            <w:r>
              <w:rPr>
                <w:bCs/>
              </w:rPr>
              <w:t>(Quasi-Judicial)</w:t>
            </w:r>
          </w:p>
          <w:p w:rsidR="00FA573F" w:rsidRDefault="00FA573F" w:rsidP="00FA573F">
            <w:pPr>
              <w:spacing w:before="0"/>
              <w:rPr>
                <w:bCs/>
              </w:rPr>
            </w:pPr>
          </w:p>
          <w:p w:rsidR="00FA573F" w:rsidRPr="00AF33C0" w:rsidRDefault="00FA573F" w:rsidP="00FA573F">
            <w:pPr>
              <w:spacing w:before="0"/>
              <w:rPr>
                <w:b/>
              </w:rPr>
            </w:pPr>
            <w:r w:rsidRPr="00AF33C0">
              <w:rPr>
                <w:b/>
              </w:rPr>
              <w:t>PLANNER:</w:t>
            </w:r>
          </w:p>
          <w:p w:rsidR="00FA573F" w:rsidRPr="00AF33C0" w:rsidRDefault="00FA573F" w:rsidP="00FA573F">
            <w:pPr>
              <w:spacing w:before="0"/>
              <w:rPr>
                <w:b/>
              </w:rPr>
            </w:pPr>
            <w:r>
              <w:t>Lonna Thelen</w:t>
            </w:r>
          </w:p>
        </w:tc>
        <w:tc>
          <w:tcPr>
            <w:tcW w:w="7200" w:type="dxa"/>
            <w:shd w:val="clear" w:color="auto" w:fill="auto"/>
            <w:vAlign w:val="center"/>
          </w:tcPr>
          <w:p w:rsidR="00FA573F" w:rsidRDefault="00FA573F" w:rsidP="00FA573F">
            <w:pPr>
              <w:rPr>
                <w:color w:val="000000"/>
              </w:rPr>
            </w:pPr>
            <w:r>
              <w:rPr>
                <w:color w:val="000000"/>
              </w:rPr>
              <w:t xml:space="preserve">A request by YOW Architects on behalf of </w:t>
            </w:r>
            <w:proofErr w:type="spellStart"/>
            <w:r>
              <w:rPr>
                <w:color w:val="000000"/>
              </w:rPr>
              <w:t>Heriwest</w:t>
            </w:r>
            <w:proofErr w:type="spellEnd"/>
            <w:r>
              <w:rPr>
                <w:color w:val="000000"/>
              </w:rPr>
              <w:t xml:space="preserve"> USA LLC for a conditional use to allow a kennel in the C-5 (Intermediate Business) zone district.  The property is zone C-5 (Intermediate Commercial), contains 2.96 acres, and is located at 856 Arcturus Dr.</w:t>
            </w:r>
          </w:p>
        </w:tc>
      </w:tr>
      <w:tr w:rsidR="00FA573F" w:rsidRPr="00AF33C0" w:rsidTr="008B596C">
        <w:trPr>
          <w:trHeight w:val="2105"/>
        </w:trPr>
        <w:tc>
          <w:tcPr>
            <w:tcW w:w="2988" w:type="dxa"/>
            <w:vAlign w:val="center"/>
          </w:tcPr>
          <w:p w:rsidR="00FA573F" w:rsidRPr="00AF33C0" w:rsidRDefault="00FA573F" w:rsidP="00FA573F">
            <w:pPr>
              <w:spacing w:before="0"/>
              <w:rPr>
                <w:b/>
              </w:rPr>
            </w:pPr>
            <w:r w:rsidRPr="00AF33C0">
              <w:rPr>
                <w:b/>
              </w:rPr>
              <w:t>FILE NO.S:</w:t>
            </w:r>
          </w:p>
          <w:p w:rsidR="00FA573F" w:rsidRDefault="00FA573F" w:rsidP="00FA573F">
            <w:pPr>
              <w:spacing w:before="0"/>
              <w:rPr>
                <w:b/>
                <w:bCs/>
              </w:rPr>
            </w:pPr>
            <w:r>
              <w:rPr>
                <w:b/>
                <w:bCs/>
              </w:rPr>
              <w:t>CPC A 16-00107</w:t>
            </w:r>
          </w:p>
          <w:p w:rsidR="00FA573F" w:rsidRDefault="00FA573F" w:rsidP="00FA573F">
            <w:pPr>
              <w:spacing w:before="0"/>
              <w:rPr>
                <w:bCs/>
              </w:rPr>
            </w:pPr>
            <w:r>
              <w:rPr>
                <w:bCs/>
              </w:rPr>
              <w:t>(Legislative)</w:t>
            </w:r>
          </w:p>
          <w:p w:rsidR="00FA573F" w:rsidRDefault="00FA573F" w:rsidP="00FA573F">
            <w:pPr>
              <w:spacing w:before="0"/>
              <w:rPr>
                <w:bCs/>
              </w:rPr>
            </w:pPr>
          </w:p>
          <w:p w:rsidR="00FA573F" w:rsidRDefault="00FA573F" w:rsidP="00FA573F">
            <w:pPr>
              <w:spacing w:before="0"/>
              <w:rPr>
                <w:bCs/>
              </w:rPr>
            </w:pPr>
          </w:p>
          <w:p w:rsidR="00FA573F" w:rsidRPr="0054747C" w:rsidRDefault="00FA573F" w:rsidP="00FA573F">
            <w:pPr>
              <w:spacing w:before="0"/>
              <w:rPr>
                <w:b/>
                <w:bCs/>
              </w:rPr>
            </w:pPr>
            <w:r w:rsidRPr="0054747C">
              <w:rPr>
                <w:b/>
                <w:bCs/>
              </w:rPr>
              <w:t xml:space="preserve">CPC </w:t>
            </w:r>
            <w:r>
              <w:rPr>
                <w:b/>
                <w:bCs/>
              </w:rPr>
              <w:t>ZC 16-00108</w:t>
            </w:r>
          </w:p>
          <w:p w:rsidR="00FA573F" w:rsidRPr="0054747C" w:rsidRDefault="00FA573F" w:rsidP="00FA573F">
            <w:pPr>
              <w:spacing w:before="0"/>
              <w:rPr>
                <w:bCs/>
              </w:rPr>
            </w:pPr>
            <w:r>
              <w:rPr>
                <w:bCs/>
              </w:rPr>
              <w:t>(Quasi-Judicial)</w:t>
            </w:r>
          </w:p>
          <w:p w:rsidR="00FA573F" w:rsidRPr="00AF33C0" w:rsidRDefault="00FA573F" w:rsidP="00FA573F">
            <w:pPr>
              <w:spacing w:before="0"/>
              <w:rPr>
                <w:bCs/>
              </w:rPr>
            </w:pPr>
          </w:p>
          <w:p w:rsidR="00FA573F" w:rsidRPr="00AF33C0" w:rsidRDefault="00FA573F" w:rsidP="00FA573F">
            <w:pPr>
              <w:spacing w:before="0"/>
              <w:rPr>
                <w:b/>
              </w:rPr>
            </w:pPr>
            <w:r w:rsidRPr="00AF33C0">
              <w:rPr>
                <w:b/>
              </w:rPr>
              <w:t>PLANNER:</w:t>
            </w:r>
          </w:p>
          <w:p w:rsidR="00FA573F" w:rsidRPr="00AF33C0" w:rsidRDefault="00FA573F" w:rsidP="00FA573F">
            <w:pPr>
              <w:spacing w:before="0"/>
              <w:rPr>
                <w:b/>
              </w:rPr>
            </w:pPr>
            <w:r>
              <w:t>Mike Schultz</w:t>
            </w:r>
          </w:p>
        </w:tc>
        <w:tc>
          <w:tcPr>
            <w:tcW w:w="7200" w:type="dxa"/>
            <w:shd w:val="clear" w:color="auto" w:fill="auto"/>
            <w:vAlign w:val="center"/>
          </w:tcPr>
          <w:p w:rsidR="00FA573F" w:rsidRDefault="00FA573F" w:rsidP="00FA573F">
            <w:pPr>
              <w:rPr>
                <w:color w:val="000000"/>
              </w:rPr>
            </w:pPr>
            <w:r>
              <w:rPr>
                <w:color w:val="000000"/>
              </w:rPr>
              <w:t xml:space="preserve">Request by Land Development Consultants, Inc. on behalf of Kevin and </w:t>
            </w:r>
            <w:proofErr w:type="spellStart"/>
            <w:r>
              <w:rPr>
                <w:color w:val="000000"/>
              </w:rPr>
              <w:t>Kandyce</w:t>
            </w:r>
            <w:proofErr w:type="spellEnd"/>
            <w:r>
              <w:rPr>
                <w:color w:val="000000"/>
              </w:rPr>
              <w:t xml:space="preserve"> </w:t>
            </w:r>
            <w:proofErr w:type="spellStart"/>
            <w:r>
              <w:rPr>
                <w:color w:val="000000"/>
              </w:rPr>
              <w:t>Harsuiker</w:t>
            </w:r>
            <w:proofErr w:type="spellEnd"/>
            <w:r>
              <w:rPr>
                <w:color w:val="000000"/>
              </w:rPr>
              <w:t xml:space="preserve"> for approval of the following applications:  </w:t>
            </w:r>
          </w:p>
          <w:p w:rsidR="00FA573F" w:rsidRPr="008B596C" w:rsidRDefault="00FA573F" w:rsidP="008B596C">
            <w:pPr>
              <w:pStyle w:val="ListParagraph"/>
              <w:numPr>
                <w:ilvl w:val="0"/>
                <w:numId w:val="4"/>
              </w:numPr>
              <w:rPr>
                <w:color w:val="000000"/>
              </w:rPr>
            </w:pPr>
            <w:r w:rsidRPr="0090470F">
              <w:rPr>
                <w:color w:val="000000"/>
              </w:rPr>
              <w:t>An annexation of the Hartsuiker Addition</w:t>
            </w:r>
            <w:r w:rsidR="008B596C">
              <w:rPr>
                <w:color w:val="000000"/>
              </w:rPr>
              <w:t>.</w:t>
            </w:r>
          </w:p>
          <w:p w:rsidR="00FA573F" w:rsidRPr="0090470F" w:rsidRDefault="00FA573F" w:rsidP="00FA573F">
            <w:pPr>
              <w:pStyle w:val="ListParagraph"/>
              <w:numPr>
                <w:ilvl w:val="0"/>
                <w:numId w:val="4"/>
              </w:numPr>
              <w:rPr>
                <w:color w:val="000000"/>
              </w:rPr>
            </w:pPr>
            <w:r>
              <w:rPr>
                <w:color w:val="000000"/>
              </w:rPr>
              <w:t>The</w:t>
            </w:r>
            <w:r w:rsidRPr="0090470F">
              <w:rPr>
                <w:color w:val="000000"/>
              </w:rPr>
              <w:t xml:space="preserve"> </w:t>
            </w:r>
            <w:r w:rsidR="00F97CB2">
              <w:rPr>
                <w:color w:val="000000"/>
              </w:rPr>
              <w:t xml:space="preserve">request would </w:t>
            </w:r>
            <w:r w:rsidRPr="0090470F">
              <w:rPr>
                <w:color w:val="000000"/>
              </w:rPr>
              <w:t>establish of a zone district</w:t>
            </w:r>
            <w:r w:rsidR="00F97CB2">
              <w:rPr>
                <w:color w:val="000000"/>
              </w:rPr>
              <w:t xml:space="preserve"> of</w:t>
            </w:r>
            <w:r w:rsidRPr="0090470F">
              <w:rPr>
                <w:color w:val="000000"/>
              </w:rPr>
              <w:t xml:space="preserve"> R-2 (Two-family Residential).  </w:t>
            </w:r>
          </w:p>
          <w:p w:rsidR="00FA573F" w:rsidRDefault="00FA573F" w:rsidP="00E11086">
            <w:pPr>
              <w:rPr>
                <w:color w:val="000000"/>
              </w:rPr>
            </w:pPr>
            <w:r w:rsidRPr="00FA573F">
              <w:rPr>
                <w:color w:val="000000"/>
              </w:rPr>
              <w:t xml:space="preserve">The subject property is zoned RR-5 (El Paso County Zoning) </w:t>
            </w:r>
            <w:r w:rsidRPr="0090470F">
              <w:rPr>
                <w:color w:val="000000"/>
              </w:rPr>
              <w:t xml:space="preserve">located at 5135 Copper </w:t>
            </w:r>
            <w:r w:rsidR="00E11086">
              <w:rPr>
                <w:color w:val="000000"/>
              </w:rPr>
              <w:t xml:space="preserve">Drive </w:t>
            </w:r>
            <w:r w:rsidRPr="0090470F">
              <w:rPr>
                <w:color w:val="000000"/>
              </w:rPr>
              <w:t>and consists of .523 acres</w:t>
            </w:r>
            <w:r>
              <w:rPr>
                <w:color w:val="000000"/>
              </w:rPr>
              <w:t>.</w:t>
            </w:r>
          </w:p>
        </w:tc>
      </w:tr>
      <w:tr w:rsidR="00FA573F" w:rsidRPr="00AF33C0" w:rsidTr="008B596C">
        <w:trPr>
          <w:trHeight w:val="2105"/>
        </w:trPr>
        <w:tc>
          <w:tcPr>
            <w:tcW w:w="2988" w:type="dxa"/>
            <w:vAlign w:val="center"/>
          </w:tcPr>
          <w:p w:rsidR="00FA573F" w:rsidRPr="00AF33C0" w:rsidRDefault="00FA573F" w:rsidP="00FA573F">
            <w:pPr>
              <w:spacing w:before="0"/>
              <w:rPr>
                <w:b/>
              </w:rPr>
            </w:pPr>
            <w:r w:rsidRPr="00AF33C0">
              <w:rPr>
                <w:b/>
              </w:rPr>
              <w:t>FILE NO.S:</w:t>
            </w:r>
          </w:p>
          <w:p w:rsidR="00FA573F" w:rsidRDefault="00FA573F" w:rsidP="00FA573F">
            <w:pPr>
              <w:spacing w:before="0"/>
              <w:rPr>
                <w:b/>
                <w:bCs/>
              </w:rPr>
            </w:pPr>
            <w:r>
              <w:rPr>
                <w:b/>
                <w:bCs/>
              </w:rPr>
              <w:t>CPC A 16-00109</w:t>
            </w:r>
          </w:p>
          <w:p w:rsidR="00FA573F" w:rsidRDefault="00FA573F" w:rsidP="00FA573F">
            <w:pPr>
              <w:spacing w:before="0"/>
              <w:rPr>
                <w:bCs/>
              </w:rPr>
            </w:pPr>
            <w:r>
              <w:rPr>
                <w:bCs/>
              </w:rPr>
              <w:t>(Legislative)</w:t>
            </w:r>
          </w:p>
          <w:p w:rsidR="00FA573F" w:rsidRDefault="00FA573F" w:rsidP="00FA573F">
            <w:pPr>
              <w:spacing w:before="0"/>
              <w:rPr>
                <w:bCs/>
              </w:rPr>
            </w:pPr>
          </w:p>
          <w:p w:rsidR="00FA573F" w:rsidRPr="0054747C" w:rsidRDefault="00FA573F" w:rsidP="00FA573F">
            <w:pPr>
              <w:spacing w:before="0"/>
              <w:rPr>
                <w:b/>
                <w:bCs/>
              </w:rPr>
            </w:pPr>
            <w:r w:rsidRPr="0054747C">
              <w:rPr>
                <w:b/>
                <w:bCs/>
              </w:rPr>
              <w:t xml:space="preserve">CPC </w:t>
            </w:r>
            <w:r>
              <w:rPr>
                <w:b/>
                <w:bCs/>
              </w:rPr>
              <w:t>ZC 16-00110</w:t>
            </w:r>
          </w:p>
          <w:p w:rsidR="00FA573F" w:rsidRPr="0054747C" w:rsidRDefault="00FA573F" w:rsidP="00FA573F">
            <w:pPr>
              <w:spacing w:before="0"/>
              <w:rPr>
                <w:bCs/>
              </w:rPr>
            </w:pPr>
            <w:r>
              <w:rPr>
                <w:bCs/>
              </w:rPr>
              <w:t>(Quasi-Judicial)</w:t>
            </w:r>
          </w:p>
          <w:p w:rsidR="00FA573F" w:rsidRPr="00AF33C0" w:rsidRDefault="00FA573F" w:rsidP="00FA573F">
            <w:pPr>
              <w:spacing w:before="0"/>
              <w:rPr>
                <w:b/>
              </w:rPr>
            </w:pPr>
          </w:p>
          <w:p w:rsidR="00FA573F" w:rsidRPr="00AF33C0" w:rsidRDefault="00FA573F" w:rsidP="00FA573F">
            <w:pPr>
              <w:spacing w:before="0"/>
              <w:rPr>
                <w:b/>
              </w:rPr>
            </w:pPr>
            <w:r w:rsidRPr="00AF33C0">
              <w:rPr>
                <w:b/>
              </w:rPr>
              <w:t>PLANNER:</w:t>
            </w:r>
          </w:p>
          <w:p w:rsidR="00FA573F" w:rsidRPr="00AF33C0" w:rsidRDefault="00FA573F" w:rsidP="00FA573F">
            <w:pPr>
              <w:spacing w:before="0"/>
              <w:rPr>
                <w:b/>
              </w:rPr>
            </w:pPr>
            <w:r>
              <w:t>Mike Schultz</w:t>
            </w:r>
          </w:p>
        </w:tc>
        <w:tc>
          <w:tcPr>
            <w:tcW w:w="7200" w:type="dxa"/>
            <w:shd w:val="clear" w:color="auto" w:fill="auto"/>
            <w:vAlign w:val="center"/>
          </w:tcPr>
          <w:p w:rsidR="00FA573F" w:rsidRDefault="00FA573F" w:rsidP="00FA573F">
            <w:pPr>
              <w:rPr>
                <w:color w:val="000000"/>
              </w:rPr>
            </w:pPr>
            <w:r>
              <w:rPr>
                <w:color w:val="000000"/>
              </w:rPr>
              <w:t>Request by Land Development Consultants, Inc. on behalf of Ruth Bowen for approval of the following development applications:</w:t>
            </w:r>
          </w:p>
          <w:p w:rsidR="00FA573F" w:rsidRPr="008B596C" w:rsidRDefault="00FA573F" w:rsidP="00FA573F">
            <w:pPr>
              <w:pStyle w:val="ListParagraph"/>
              <w:numPr>
                <w:ilvl w:val="0"/>
                <w:numId w:val="5"/>
              </w:numPr>
              <w:rPr>
                <w:color w:val="000000"/>
              </w:rPr>
            </w:pPr>
            <w:r w:rsidRPr="008B596C">
              <w:rPr>
                <w:color w:val="000000"/>
              </w:rPr>
              <w:t xml:space="preserve"> An annexation of the Bowen Addition</w:t>
            </w:r>
          </w:p>
          <w:p w:rsidR="00FA573F" w:rsidRPr="00FA573F" w:rsidRDefault="00FA573F" w:rsidP="00FA573F">
            <w:pPr>
              <w:pStyle w:val="ListParagraph"/>
              <w:numPr>
                <w:ilvl w:val="0"/>
                <w:numId w:val="5"/>
              </w:numPr>
              <w:rPr>
                <w:color w:val="000000"/>
              </w:rPr>
            </w:pPr>
            <w:r w:rsidRPr="00FA573F">
              <w:rPr>
                <w:color w:val="000000"/>
              </w:rPr>
              <w:t>The est</w:t>
            </w:r>
            <w:r w:rsidR="00F97CB2">
              <w:rPr>
                <w:color w:val="000000"/>
              </w:rPr>
              <w:t xml:space="preserve">ablishment of a zone district </w:t>
            </w:r>
            <w:r w:rsidRPr="00FA573F">
              <w:rPr>
                <w:color w:val="000000"/>
              </w:rPr>
              <w:t xml:space="preserve">of R-2 (Two-family Residential).  </w:t>
            </w:r>
          </w:p>
          <w:p w:rsidR="00FA573F" w:rsidRDefault="00FA573F" w:rsidP="00E11086">
            <w:pPr>
              <w:rPr>
                <w:color w:val="000000"/>
              </w:rPr>
            </w:pPr>
            <w:r w:rsidRPr="0090470F">
              <w:rPr>
                <w:color w:val="000000"/>
              </w:rPr>
              <w:t>The subject property is zoned RR-5 (El Paso County Zoning</w:t>
            </w:r>
            <w:r>
              <w:rPr>
                <w:color w:val="000000"/>
              </w:rPr>
              <w:t xml:space="preserve">), </w:t>
            </w:r>
            <w:r w:rsidRPr="0090470F">
              <w:rPr>
                <w:color w:val="000000"/>
              </w:rPr>
              <w:t xml:space="preserve"> located at 5085 Silver Drive and consists of .849 acres</w:t>
            </w:r>
          </w:p>
        </w:tc>
      </w:tr>
      <w:tr w:rsidR="00FA573F" w:rsidRPr="00AF33C0" w:rsidTr="008B596C">
        <w:trPr>
          <w:trHeight w:val="2240"/>
        </w:trPr>
        <w:tc>
          <w:tcPr>
            <w:tcW w:w="2988" w:type="dxa"/>
            <w:vAlign w:val="center"/>
          </w:tcPr>
          <w:p w:rsidR="00FA573F" w:rsidRDefault="00FA573F" w:rsidP="00FA573F">
            <w:pPr>
              <w:spacing w:before="0"/>
              <w:rPr>
                <w:b/>
              </w:rPr>
            </w:pPr>
            <w:r w:rsidRPr="00AF33C0">
              <w:rPr>
                <w:b/>
              </w:rPr>
              <w:t>FILE NO.S:</w:t>
            </w:r>
          </w:p>
          <w:p w:rsidR="00FA573F" w:rsidRPr="0033185D" w:rsidRDefault="00FA573F" w:rsidP="00FA573F">
            <w:pPr>
              <w:spacing w:before="0"/>
              <w:rPr>
                <w:b/>
                <w:color w:val="000000"/>
              </w:rPr>
            </w:pPr>
            <w:r w:rsidRPr="0033185D">
              <w:rPr>
                <w:b/>
                <w:color w:val="000000"/>
              </w:rPr>
              <w:t>CPC CA 16-00115</w:t>
            </w:r>
          </w:p>
          <w:p w:rsidR="00FA573F" w:rsidRPr="0033185D" w:rsidRDefault="00FA573F" w:rsidP="00FA573F">
            <w:pPr>
              <w:spacing w:before="0"/>
            </w:pPr>
            <w:r w:rsidRPr="0033185D">
              <w:t>(Legislative)</w:t>
            </w:r>
          </w:p>
          <w:p w:rsidR="00FA573F" w:rsidRDefault="00FA573F" w:rsidP="00FA573F">
            <w:pPr>
              <w:spacing w:before="0"/>
              <w:rPr>
                <w:b/>
              </w:rPr>
            </w:pPr>
          </w:p>
          <w:p w:rsidR="00FA573F" w:rsidRPr="00AF33C0" w:rsidRDefault="00FA573F" w:rsidP="00FA573F">
            <w:pPr>
              <w:spacing w:before="0"/>
              <w:rPr>
                <w:b/>
              </w:rPr>
            </w:pPr>
          </w:p>
          <w:p w:rsidR="00FA573F" w:rsidRPr="00AF33C0" w:rsidRDefault="00FA573F" w:rsidP="00FA573F">
            <w:pPr>
              <w:spacing w:before="0"/>
              <w:rPr>
                <w:b/>
              </w:rPr>
            </w:pPr>
            <w:r w:rsidRPr="00AF33C0">
              <w:rPr>
                <w:b/>
              </w:rPr>
              <w:t>PLANNER:</w:t>
            </w:r>
          </w:p>
          <w:p w:rsidR="00FA573F" w:rsidRPr="0033185D" w:rsidRDefault="00FA573F" w:rsidP="00FA573F">
            <w:pPr>
              <w:spacing w:before="0"/>
            </w:pPr>
            <w:r w:rsidRPr="0033185D">
              <w:t>Meggan Herington</w:t>
            </w:r>
          </w:p>
        </w:tc>
        <w:tc>
          <w:tcPr>
            <w:tcW w:w="7200" w:type="dxa"/>
            <w:shd w:val="clear" w:color="auto" w:fill="auto"/>
            <w:vAlign w:val="center"/>
          </w:tcPr>
          <w:p w:rsidR="00FA573F" w:rsidRPr="00AF33C0" w:rsidRDefault="00FA573F" w:rsidP="00FA573F">
            <w:pPr>
              <w:rPr>
                <w:color w:val="000000"/>
              </w:rPr>
            </w:pPr>
            <w:r>
              <w:rPr>
                <w:color w:val="000000"/>
              </w:rPr>
              <w:t>An Ordinance Amending Section 201 (Definitions Enumerated) of Part 2 (Definitions of Article 2 (Basic Provisions, Definitions and Land Use Types and Classifications)' Section 1205 (Nonconforming Lots) of Part 12 (Nonconforming Development) of Article 5 (Administration and Procedures), and Multiple Sections of Article 7 (Subdivision Regulations) All within Chapter 7 (Planning, Development and Building) of the Code of the City of Colorado Springs 2001, as amended, Pertaining to Waiver of Replat.</w:t>
            </w:r>
            <w:r w:rsidRPr="00AF33C0">
              <w:rPr>
                <w:color w:val="000000"/>
              </w:rPr>
              <w:t xml:space="preserve"> </w:t>
            </w:r>
          </w:p>
        </w:tc>
      </w:tr>
      <w:tr w:rsidR="00FA573F" w:rsidRPr="00AF33C0" w:rsidTr="008B596C">
        <w:trPr>
          <w:trHeight w:val="1781"/>
        </w:trPr>
        <w:tc>
          <w:tcPr>
            <w:tcW w:w="2988" w:type="dxa"/>
            <w:vAlign w:val="center"/>
          </w:tcPr>
          <w:p w:rsidR="00FA573F" w:rsidRDefault="00FA573F" w:rsidP="00FA573F">
            <w:pPr>
              <w:spacing w:before="0"/>
              <w:rPr>
                <w:b/>
              </w:rPr>
            </w:pPr>
            <w:r w:rsidRPr="00AF33C0">
              <w:rPr>
                <w:b/>
              </w:rPr>
              <w:lastRenderedPageBreak/>
              <w:t>FILE NO.S:</w:t>
            </w:r>
          </w:p>
          <w:p w:rsidR="00FA573F" w:rsidRPr="0033185D" w:rsidRDefault="00FA573F" w:rsidP="00FA573F">
            <w:pPr>
              <w:spacing w:before="0"/>
              <w:rPr>
                <w:b/>
                <w:color w:val="000000"/>
              </w:rPr>
            </w:pPr>
            <w:r w:rsidRPr="0033185D">
              <w:rPr>
                <w:b/>
                <w:color w:val="000000"/>
              </w:rPr>
              <w:t>CPC CA 16-0011</w:t>
            </w:r>
            <w:r>
              <w:rPr>
                <w:b/>
                <w:color w:val="000000"/>
              </w:rPr>
              <w:t>6</w:t>
            </w:r>
          </w:p>
          <w:p w:rsidR="00FA573F" w:rsidRPr="0033185D" w:rsidRDefault="00FA573F" w:rsidP="00FA573F">
            <w:pPr>
              <w:spacing w:before="0"/>
            </w:pPr>
            <w:r w:rsidRPr="0033185D">
              <w:t>(Legislative)</w:t>
            </w:r>
          </w:p>
          <w:p w:rsidR="00FA573F" w:rsidRDefault="00FA573F" w:rsidP="00FA573F">
            <w:pPr>
              <w:spacing w:before="0"/>
              <w:rPr>
                <w:b/>
              </w:rPr>
            </w:pPr>
          </w:p>
          <w:p w:rsidR="00FA573F" w:rsidRPr="00AF33C0" w:rsidRDefault="00FA573F" w:rsidP="00FA573F">
            <w:pPr>
              <w:spacing w:before="0"/>
              <w:rPr>
                <w:b/>
              </w:rPr>
            </w:pPr>
            <w:r w:rsidRPr="00AF33C0">
              <w:rPr>
                <w:b/>
              </w:rPr>
              <w:t>PLANNER:</w:t>
            </w:r>
          </w:p>
          <w:p w:rsidR="00FA573F" w:rsidRPr="00AF33C0" w:rsidRDefault="00FA573F" w:rsidP="00FA573F">
            <w:pPr>
              <w:spacing w:before="0"/>
            </w:pPr>
            <w:r w:rsidRPr="0033185D">
              <w:t>Meggan Herington</w:t>
            </w:r>
            <w:r w:rsidRPr="00AF33C0">
              <w:t xml:space="preserve"> </w:t>
            </w:r>
          </w:p>
        </w:tc>
        <w:tc>
          <w:tcPr>
            <w:tcW w:w="7200" w:type="dxa"/>
            <w:shd w:val="clear" w:color="auto" w:fill="auto"/>
            <w:vAlign w:val="center"/>
          </w:tcPr>
          <w:p w:rsidR="00FA573F" w:rsidRPr="006826D6" w:rsidRDefault="00FA573F" w:rsidP="00FA573F">
            <w:pPr>
              <w:rPr>
                <w:color w:val="000000"/>
              </w:rPr>
            </w:pPr>
            <w:r>
              <w:rPr>
                <w:color w:val="000000"/>
              </w:rPr>
              <w:t>An Ordinance Amending Section 203 (Parking Space Requirements by use) and Creating New Section 204 (Alternative Parking Options) of Part 2 (Off-Street Parking Standards) of Article 4 (Site Development Standards) of Chapter 7; (Planning, Development and Building) of the Code of the City of Colorado Springs, 2001 as amended, pertaining to Parking and ADA Compliance.</w:t>
            </w:r>
          </w:p>
        </w:tc>
      </w:tr>
      <w:tr w:rsidR="00FA573F" w:rsidRPr="00AF33C0" w:rsidTr="008B596C">
        <w:trPr>
          <w:trHeight w:val="1448"/>
        </w:trPr>
        <w:tc>
          <w:tcPr>
            <w:tcW w:w="2988" w:type="dxa"/>
            <w:vAlign w:val="center"/>
          </w:tcPr>
          <w:p w:rsidR="00FA573F" w:rsidRPr="00AF33C0" w:rsidRDefault="00FA573F" w:rsidP="00FA573F">
            <w:pPr>
              <w:spacing w:before="0"/>
              <w:rPr>
                <w:b/>
              </w:rPr>
            </w:pPr>
            <w:r w:rsidRPr="00AF33C0">
              <w:rPr>
                <w:b/>
              </w:rPr>
              <w:t>FILE NO.S:</w:t>
            </w:r>
          </w:p>
          <w:p w:rsidR="00FA573F" w:rsidRPr="00AF33C0" w:rsidRDefault="00FA573F" w:rsidP="00FA573F">
            <w:pPr>
              <w:spacing w:before="0"/>
              <w:rPr>
                <w:rFonts w:eastAsia="Times New Roman"/>
                <w:b/>
                <w:color w:val="000000"/>
                <w:kern w:val="2"/>
              </w:rPr>
            </w:pPr>
            <w:r w:rsidRPr="00AF33C0">
              <w:rPr>
                <w:rFonts w:eastAsia="Times New Roman"/>
                <w:b/>
                <w:color w:val="000000"/>
                <w:kern w:val="2"/>
              </w:rPr>
              <w:t>CPC CA 16-00008</w:t>
            </w:r>
          </w:p>
          <w:p w:rsidR="00FA573F" w:rsidRPr="00AF33C0" w:rsidRDefault="00FA573F" w:rsidP="00FA573F">
            <w:pPr>
              <w:spacing w:before="0"/>
              <w:rPr>
                <w:bCs/>
              </w:rPr>
            </w:pPr>
            <w:r w:rsidRPr="00AF33C0">
              <w:rPr>
                <w:bCs/>
              </w:rPr>
              <w:t>(Legislative)</w:t>
            </w:r>
          </w:p>
          <w:p w:rsidR="00FA573F" w:rsidRPr="00AF33C0" w:rsidRDefault="00FA573F" w:rsidP="00FA573F">
            <w:pPr>
              <w:spacing w:before="0"/>
              <w:rPr>
                <w:b/>
              </w:rPr>
            </w:pPr>
          </w:p>
          <w:p w:rsidR="00FA573F" w:rsidRPr="00AF33C0" w:rsidRDefault="00FA573F" w:rsidP="00FA573F">
            <w:pPr>
              <w:spacing w:before="0"/>
            </w:pPr>
            <w:r w:rsidRPr="00AF33C0">
              <w:rPr>
                <w:b/>
              </w:rPr>
              <w:t>PLANNER</w:t>
            </w:r>
            <w:r w:rsidRPr="00AF33C0">
              <w:t>:</w:t>
            </w:r>
          </w:p>
          <w:p w:rsidR="00FA573F" w:rsidRPr="00AF33C0" w:rsidRDefault="00FA573F" w:rsidP="00FA573F">
            <w:pPr>
              <w:spacing w:before="0"/>
              <w:rPr>
                <w:b/>
              </w:rPr>
            </w:pPr>
            <w:r w:rsidRPr="00AF33C0">
              <w:t>Carl Schueler</w:t>
            </w:r>
          </w:p>
        </w:tc>
        <w:tc>
          <w:tcPr>
            <w:tcW w:w="7200" w:type="dxa"/>
            <w:shd w:val="clear" w:color="auto" w:fill="auto"/>
            <w:vAlign w:val="center"/>
          </w:tcPr>
          <w:p w:rsidR="00FA573F" w:rsidRPr="00AF33C0" w:rsidRDefault="00FA573F" w:rsidP="00FA573F">
            <w:pPr>
              <w:autoSpaceDE w:val="0"/>
              <w:autoSpaceDN w:val="0"/>
              <w:adjustRightInd w:val="0"/>
              <w:spacing w:before="44"/>
              <w:rPr>
                <w:rFonts w:eastAsia="Times New Roman"/>
                <w:color w:val="000000"/>
                <w:kern w:val="2"/>
              </w:rPr>
            </w:pPr>
            <w:r w:rsidRPr="00AF33C0">
              <w:rPr>
                <w:rFonts w:eastAsia="Times New Roman"/>
                <w:color w:val="000000"/>
                <w:kern w:val="2"/>
              </w:rPr>
              <w:t>Further consideration of an Ordinance repealing and reordaining Section 906 (Appeals) of Part 9 (Notice, Hearings and Appeals) of Article 5 (Administration and Procedures) of Chapter 7 (Planning, Development and Building) of the Code of the City of Colorado Springs 2001, as amended, pertaining to appeals.</w:t>
            </w:r>
          </w:p>
        </w:tc>
      </w:tr>
      <w:tr w:rsidR="00FA573F" w:rsidRPr="00AF33C0" w:rsidTr="008B596C">
        <w:trPr>
          <w:trHeight w:val="1538"/>
        </w:trPr>
        <w:tc>
          <w:tcPr>
            <w:tcW w:w="2988" w:type="dxa"/>
            <w:vAlign w:val="center"/>
          </w:tcPr>
          <w:p w:rsidR="00FA573F" w:rsidRDefault="00FA573F" w:rsidP="00FA573F">
            <w:pPr>
              <w:spacing w:before="0"/>
              <w:rPr>
                <w:b/>
              </w:rPr>
            </w:pPr>
            <w:r w:rsidRPr="00AF33C0">
              <w:rPr>
                <w:b/>
              </w:rPr>
              <w:t>FILE NO.S:</w:t>
            </w:r>
          </w:p>
          <w:p w:rsidR="00FA573F" w:rsidRPr="006826D6" w:rsidRDefault="00FA573F" w:rsidP="00FA573F">
            <w:pPr>
              <w:spacing w:before="0"/>
              <w:rPr>
                <w:b/>
              </w:rPr>
            </w:pPr>
            <w:r w:rsidRPr="006826D6">
              <w:rPr>
                <w:b/>
              </w:rPr>
              <w:t>CPC CA 16-00079</w:t>
            </w:r>
          </w:p>
          <w:p w:rsidR="00FA573F" w:rsidRPr="006826D6" w:rsidRDefault="00FA573F" w:rsidP="00FA573F">
            <w:pPr>
              <w:spacing w:before="0"/>
            </w:pPr>
            <w:r w:rsidRPr="006826D6">
              <w:t>(Legislative)</w:t>
            </w:r>
          </w:p>
          <w:p w:rsidR="00FA573F" w:rsidRPr="006826D6" w:rsidRDefault="00FA573F" w:rsidP="00FA573F">
            <w:pPr>
              <w:spacing w:before="0"/>
              <w:rPr>
                <w:b/>
              </w:rPr>
            </w:pPr>
          </w:p>
          <w:p w:rsidR="00FA573F" w:rsidRDefault="00FA573F" w:rsidP="00FA573F">
            <w:pPr>
              <w:spacing w:before="0"/>
              <w:rPr>
                <w:b/>
              </w:rPr>
            </w:pPr>
            <w:r w:rsidRPr="00AF33C0">
              <w:rPr>
                <w:b/>
              </w:rPr>
              <w:t>PLANNER</w:t>
            </w:r>
            <w:r w:rsidRPr="006826D6">
              <w:rPr>
                <w:b/>
              </w:rPr>
              <w:t>:</w:t>
            </w:r>
          </w:p>
          <w:p w:rsidR="00FA573F" w:rsidRPr="008B596C" w:rsidRDefault="00FA573F" w:rsidP="00FA573F">
            <w:pPr>
              <w:spacing w:before="0"/>
            </w:pPr>
            <w:r w:rsidRPr="00C55B69">
              <w:t>Peter Wysocki</w:t>
            </w:r>
          </w:p>
        </w:tc>
        <w:tc>
          <w:tcPr>
            <w:tcW w:w="7200" w:type="dxa"/>
            <w:shd w:val="clear" w:color="auto" w:fill="auto"/>
            <w:vAlign w:val="center"/>
          </w:tcPr>
          <w:p w:rsidR="00FA573F" w:rsidRPr="00AF33C0" w:rsidRDefault="00FA573F" w:rsidP="00FA573F">
            <w:pPr>
              <w:rPr>
                <w:rFonts w:eastAsia="Times New Roman"/>
                <w:color w:val="000000"/>
                <w:kern w:val="2"/>
              </w:rPr>
            </w:pPr>
            <w:r>
              <w:rPr>
                <w:color w:val="000000"/>
              </w:rPr>
              <w:t>Request by the Planning &amp; Community Development Department of the City of Colorado Springs for approval of a revision to Section 7.4.506, Review of Geologic Hazard Studies of Part 5, Geologic Hazard Study and Mitigation of Chapter 7, Planning Development and Building of the Code of the City of Colorado Springs, 2001, as amended.</w:t>
            </w:r>
            <w:r w:rsidRPr="00AF33C0">
              <w:rPr>
                <w:rFonts w:eastAsia="Times New Roman"/>
                <w:color w:val="000000"/>
                <w:kern w:val="2"/>
              </w:rPr>
              <w:t xml:space="preserve"> </w:t>
            </w:r>
          </w:p>
        </w:tc>
      </w:tr>
      <w:tr w:rsidR="00FA573F" w:rsidRPr="00AF33C0" w:rsidTr="008B596C">
        <w:trPr>
          <w:trHeight w:val="2060"/>
        </w:trPr>
        <w:tc>
          <w:tcPr>
            <w:tcW w:w="2988" w:type="dxa"/>
            <w:vAlign w:val="center"/>
          </w:tcPr>
          <w:p w:rsidR="00FA573F" w:rsidRPr="00AF33C0" w:rsidRDefault="00FA573F" w:rsidP="00FA573F">
            <w:pPr>
              <w:spacing w:before="0"/>
              <w:rPr>
                <w:b/>
              </w:rPr>
            </w:pPr>
            <w:r w:rsidRPr="00AF33C0">
              <w:rPr>
                <w:b/>
              </w:rPr>
              <w:t>FILE NO.S:</w:t>
            </w:r>
          </w:p>
          <w:p w:rsidR="00FA573F" w:rsidRPr="00AF33C0" w:rsidRDefault="00FA573F" w:rsidP="00FA573F">
            <w:pPr>
              <w:spacing w:before="0"/>
              <w:rPr>
                <w:rFonts w:eastAsia="Times New Roman"/>
                <w:b/>
                <w:color w:val="000000"/>
                <w:kern w:val="2"/>
              </w:rPr>
            </w:pPr>
            <w:r w:rsidRPr="00AF33C0">
              <w:rPr>
                <w:rFonts w:eastAsia="Times New Roman"/>
                <w:b/>
                <w:color w:val="000000"/>
                <w:kern w:val="2"/>
              </w:rPr>
              <w:t xml:space="preserve">CPC </w:t>
            </w:r>
            <w:r>
              <w:rPr>
                <w:rFonts w:eastAsia="Times New Roman"/>
                <w:b/>
                <w:color w:val="000000"/>
                <w:kern w:val="2"/>
              </w:rPr>
              <w:t>MP 16-00122</w:t>
            </w:r>
          </w:p>
          <w:p w:rsidR="00FA573F" w:rsidRPr="00AF33C0" w:rsidRDefault="00FA573F" w:rsidP="00FA573F">
            <w:pPr>
              <w:spacing w:before="0"/>
              <w:rPr>
                <w:bCs/>
              </w:rPr>
            </w:pPr>
            <w:r w:rsidRPr="00AF33C0">
              <w:rPr>
                <w:bCs/>
              </w:rPr>
              <w:t>(</w:t>
            </w:r>
            <w:r>
              <w:rPr>
                <w:bCs/>
              </w:rPr>
              <w:t>Quasi-Judicial</w:t>
            </w:r>
            <w:r w:rsidRPr="00AF33C0">
              <w:rPr>
                <w:bCs/>
              </w:rPr>
              <w:t>)</w:t>
            </w:r>
          </w:p>
          <w:p w:rsidR="00FA573F" w:rsidRDefault="00FA573F" w:rsidP="00FA573F">
            <w:pPr>
              <w:spacing w:before="0"/>
              <w:rPr>
                <w:b/>
              </w:rPr>
            </w:pPr>
          </w:p>
          <w:p w:rsidR="001A6E62" w:rsidRDefault="001A6E62" w:rsidP="00FA573F">
            <w:pPr>
              <w:spacing w:before="0"/>
              <w:rPr>
                <w:b/>
              </w:rPr>
            </w:pPr>
          </w:p>
          <w:p w:rsidR="008B596C" w:rsidRPr="00AF33C0" w:rsidRDefault="008B596C" w:rsidP="00FA573F">
            <w:pPr>
              <w:spacing w:before="0"/>
              <w:rPr>
                <w:b/>
              </w:rPr>
            </w:pPr>
          </w:p>
          <w:p w:rsidR="00FA573F" w:rsidRPr="00AF33C0" w:rsidRDefault="00FA573F" w:rsidP="00FA573F">
            <w:pPr>
              <w:spacing w:before="0"/>
            </w:pPr>
            <w:r w:rsidRPr="00AF33C0">
              <w:rPr>
                <w:b/>
              </w:rPr>
              <w:t>PLANNER</w:t>
            </w:r>
            <w:r w:rsidRPr="00AF33C0">
              <w:t>:</w:t>
            </w:r>
          </w:p>
          <w:p w:rsidR="00FA573F" w:rsidRPr="00AF33C0" w:rsidRDefault="00FA573F" w:rsidP="00FA573F">
            <w:pPr>
              <w:spacing w:before="0"/>
              <w:rPr>
                <w:b/>
              </w:rPr>
            </w:pPr>
            <w:r w:rsidRPr="00AF33C0">
              <w:t>Carl Schueler</w:t>
            </w:r>
          </w:p>
        </w:tc>
        <w:tc>
          <w:tcPr>
            <w:tcW w:w="7200" w:type="dxa"/>
            <w:shd w:val="clear" w:color="auto" w:fill="auto"/>
            <w:vAlign w:val="center"/>
          </w:tcPr>
          <w:p w:rsidR="00FA573F" w:rsidRPr="00FA573F" w:rsidRDefault="00FA573F" w:rsidP="00FA573F">
            <w:r>
              <w:t xml:space="preserve">A request by The City of Colorado Springs Planning and Community Development Department together with the City’s Public Works and Parks Department for adoption of the Shooks Run Corridor Facilities Master Plan as an element of the Colorado Springs Comprehensive Plan . This multi-disciplinary plan provides a vision, context and detailed planning options for stormwater, multimodal transportation </w:t>
            </w:r>
            <w:r w:rsidR="007D61CA">
              <w:t>and parks</w:t>
            </w:r>
            <w:r>
              <w:t xml:space="preserve"> improvements along the entire approximately 4.2 </w:t>
            </w:r>
            <w:r w:rsidR="007D61CA">
              <w:t>mile corridor</w:t>
            </w:r>
            <w:r>
              <w:t xml:space="preserve">.  The plan also presents opportunities for development and redevelopment of some properties within the corridor.  </w:t>
            </w:r>
          </w:p>
        </w:tc>
      </w:tr>
      <w:tr w:rsidR="000C5850" w:rsidRPr="00AF33C0" w:rsidTr="008B596C">
        <w:trPr>
          <w:trHeight w:val="2060"/>
        </w:trPr>
        <w:tc>
          <w:tcPr>
            <w:tcW w:w="2988" w:type="dxa"/>
            <w:vAlign w:val="center"/>
          </w:tcPr>
          <w:p w:rsidR="000C5850" w:rsidRPr="00AF33C0" w:rsidRDefault="000C5850" w:rsidP="000C5850">
            <w:pPr>
              <w:spacing w:before="0"/>
              <w:rPr>
                <w:b/>
              </w:rPr>
            </w:pPr>
            <w:r w:rsidRPr="00AF33C0">
              <w:rPr>
                <w:b/>
              </w:rPr>
              <w:t>FILE NO.S:</w:t>
            </w:r>
          </w:p>
          <w:p w:rsidR="000C5850" w:rsidRPr="000C5850" w:rsidRDefault="000C5850" w:rsidP="000C5850">
            <w:pPr>
              <w:spacing w:before="0"/>
              <w:rPr>
                <w:b/>
                <w:bCs/>
              </w:rPr>
            </w:pPr>
            <w:r>
              <w:rPr>
                <w:b/>
                <w:bCs/>
              </w:rPr>
              <w:t>CPC MP 09-00027-A1MJ16</w:t>
            </w:r>
          </w:p>
          <w:p w:rsidR="00D67E02" w:rsidRPr="006826D6" w:rsidRDefault="00D67E02" w:rsidP="00D67E02">
            <w:pPr>
              <w:spacing w:before="0"/>
            </w:pPr>
            <w:r w:rsidRPr="006826D6">
              <w:t>(Legislative)</w:t>
            </w:r>
          </w:p>
          <w:p w:rsidR="000C5850" w:rsidRDefault="000C5850" w:rsidP="000C5850">
            <w:pPr>
              <w:spacing w:before="0"/>
              <w:rPr>
                <w:b/>
              </w:rPr>
            </w:pPr>
          </w:p>
          <w:p w:rsidR="000C5850" w:rsidRPr="00AF33C0" w:rsidRDefault="000C5850" w:rsidP="000C5850">
            <w:pPr>
              <w:spacing w:before="0"/>
              <w:rPr>
                <w:b/>
              </w:rPr>
            </w:pPr>
          </w:p>
          <w:p w:rsidR="000C5850" w:rsidRPr="00AF33C0" w:rsidRDefault="000C5850" w:rsidP="000C5850">
            <w:pPr>
              <w:spacing w:before="0"/>
            </w:pPr>
            <w:r w:rsidRPr="00AF33C0">
              <w:rPr>
                <w:b/>
              </w:rPr>
              <w:t>PLANNER</w:t>
            </w:r>
            <w:r w:rsidRPr="00AF33C0">
              <w:t>:</w:t>
            </w:r>
          </w:p>
          <w:p w:rsidR="000C5850" w:rsidRPr="00AF33C0" w:rsidRDefault="000C5850" w:rsidP="000C5850">
            <w:pPr>
              <w:spacing w:before="0"/>
              <w:rPr>
                <w:b/>
              </w:rPr>
            </w:pPr>
            <w:r>
              <w:t>Ryan Tefertiller</w:t>
            </w:r>
          </w:p>
        </w:tc>
        <w:tc>
          <w:tcPr>
            <w:tcW w:w="7200" w:type="dxa"/>
            <w:shd w:val="clear" w:color="auto" w:fill="auto"/>
            <w:vAlign w:val="center"/>
          </w:tcPr>
          <w:p w:rsidR="000C5850" w:rsidRPr="000C5850" w:rsidRDefault="000C5850" w:rsidP="000C5850">
            <w:pPr>
              <w:rPr>
                <w:sz w:val="24"/>
                <w:szCs w:val="24"/>
              </w:rPr>
            </w:pPr>
            <w:r>
              <w:t xml:space="preserve">A request by The City of Colorado Springs Planning and Community Development Department together with the Colorado Springs Downtown Development Authority (DDA) for a major amendment to the Downtown Colorado Springs Master Plan.  The proposed “Experience Downtown” plan will replace the 2007 Imagine Downtown plan of development, which established the DDA, as well as the 2009 Imagine Downtown Master Plan.  </w:t>
            </w:r>
          </w:p>
        </w:tc>
      </w:tr>
    </w:tbl>
    <w:p w:rsidR="00023D43" w:rsidRPr="00AF33C0" w:rsidRDefault="00023D43" w:rsidP="00FA573F"/>
    <w:sectPr w:rsidR="00023D43" w:rsidRPr="00AF33C0" w:rsidSect="0076617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80F" w:rsidRDefault="0021280F" w:rsidP="004A5158">
      <w:pPr>
        <w:spacing w:before="0"/>
      </w:pPr>
      <w:r>
        <w:separator/>
      </w:r>
    </w:p>
  </w:endnote>
  <w:endnote w:type="continuationSeparator" w:id="0">
    <w:p w:rsidR="0021280F" w:rsidRDefault="0021280F" w:rsidP="004A515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46205"/>
      <w:docPartObj>
        <w:docPartGallery w:val="Page Numbers (Bottom of Page)"/>
        <w:docPartUnique/>
      </w:docPartObj>
    </w:sdtPr>
    <w:sdtEndPr>
      <w:rPr>
        <w:color w:val="808080" w:themeColor="background1" w:themeShade="80"/>
        <w:spacing w:val="60"/>
      </w:rPr>
    </w:sdtEndPr>
    <w:sdtContent>
      <w:p w:rsidR="004A5158" w:rsidRDefault="004A5158" w:rsidP="004A5158">
        <w:pPr>
          <w:pStyle w:val="Footer"/>
          <w:pBdr>
            <w:top w:val="single" w:sz="4" w:space="1" w:color="D9D9D9" w:themeColor="background1" w:themeShade="D9"/>
          </w:pBdr>
          <w:jc w:val="center"/>
          <w:rPr>
            <w:color w:val="808080" w:themeColor="background1" w:themeShade="80"/>
            <w:spacing w:val="60"/>
          </w:rPr>
        </w:pPr>
        <w:r>
          <w:fldChar w:fldCharType="begin"/>
        </w:r>
        <w:r>
          <w:instrText xml:space="preserve"> PAGE   \* MERGEFORMAT </w:instrText>
        </w:r>
        <w:r>
          <w:fldChar w:fldCharType="separate"/>
        </w:r>
        <w:r w:rsidR="00BA139A" w:rsidRPr="00BA139A">
          <w:rPr>
            <w:b/>
            <w:bCs/>
            <w:noProof/>
          </w:rPr>
          <w:t>3</w:t>
        </w:r>
        <w:r>
          <w:rPr>
            <w:b/>
            <w:bCs/>
            <w:noProof/>
          </w:rPr>
          <w:fldChar w:fldCharType="end"/>
        </w:r>
        <w:r>
          <w:rPr>
            <w:b/>
            <w:bCs/>
          </w:rPr>
          <w:t xml:space="preserve"> | </w:t>
        </w:r>
        <w:r>
          <w:rPr>
            <w:color w:val="808080" w:themeColor="background1" w:themeShade="80"/>
            <w:spacing w:val="60"/>
          </w:rPr>
          <w:t>Page</w:t>
        </w:r>
      </w:p>
      <w:p w:rsidR="004A5158" w:rsidRDefault="007229BE" w:rsidP="004A5158">
        <w:pPr>
          <w:pStyle w:val="Footer"/>
          <w:pBdr>
            <w:top w:val="single" w:sz="4" w:space="1" w:color="D9D9D9" w:themeColor="background1" w:themeShade="D9"/>
          </w:pBdr>
          <w:jc w:val="right"/>
          <w:rPr>
            <w:b/>
            <w:bCs/>
          </w:rPr>
        </w:pPr>
        <w:r>
          <w:rPr>
            <w:b/>
            <w:bCs/>
          </w:rPr>
          <w:fldChar w:fldCharType="begin"/>
        </w:r>
        <w:r>
          <w:rPr>
            <w:b/>
            <w:bCs/>
          </w:rPr>
          <w:instrText xml:space="preserve"> DATE \@ "M/d/yyyy h:mm am/pm" </w:instrText>
        </w:r>
        <w:r>
          <w:rPr>
            <w:b/>
            <w:bCs/>
          </w:rPr>
          <w:fldChar w:fldCharType="separate"/>
        </w:r>
        <w:r w:rsidR="00BA139A">
          <w:rPr>
            <w:b/>
            <w:bCs/>
            <w:noProof/>
          </w:rPr>
          <w:t>10/5/2016 11:19 AM</w:t>
        </w:r>
        <w:r>
          <w:rPr>
            <w:b/>
            <w:bCs/>
          </w:rPr>
          <w:fldChar w:fldCharType="end"/>
        </w:r>
      </w:p>
    </w:sdtContent>
  </w:sdt>
  <w:p w:rsidR="004A5158" w:rsidRDefault="004A5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80F" w:rsidRDefault="0021280F" w:rsidP="004A5158">
      <w:pPr>
        <w:spacing w:before="0"/>
      </w:pPr>
      <w:r>
        <w:separator/>
      </w:r>
    </w:p>
  </w:footnote>
  <w:footnote w:type="continuationSeparator" w:id="0">
    <w:p w:rsidR="0021280F" w:rsidRDefault="0021280F" w:rsidP="004A515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6E1" w:rsidRDefault="004D26E1" w:rsidP="00B450A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745C"/>
    <w:multiLevelType w:val="hybridMultilevel"/>
    <w:tmpl w:val="C2A02FEC"/>
    <w:lvl w:ilvl="0" w:tplc="CE5C35D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665D1F"/>
    <w:multiLevelType w:val="hybridMultilevel"/>
    <w:tmpl w:val="8D56843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0850179"/>
    <w:multiLevelType w:val="hybridMultilevel"/>
    <w:tmpl w:val="C2E8F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174F95"/>
    <w:multiLevelType w:val="hybridMultilevel"/>
    <w:tmpl w:val="B7E69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0B49D9"/>
    <w:multiLevelType w:val="hybridMultilevel"/>
    <w:tmpl w:val="A7EC8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F5B"/>
    <w:rsid w:val="0000400C"/>
    <w:rsid w:val="000058B2"/>
    <w:rsid w:val="00023D43"/>
    <w:rsid w:val="00024465"/>
    <w:rsid w:val="00025D0B"/>
    <w:rsid w:val="0003400F"/>
    <w:rsid w:val="00040016"/>
    <w:rsid w:val="00046624"/>
    <w:rsid w:val="00057431"/>
    <w:rsid w:val="00066C24"/>
    <w:rsid w:val="00075411"/>
    <w:rsid w:val="00083AD4"/>
    <w:rsid w:val="00090BF1"/>
    <w:rsid w:val="000B0C9C"/>
    <w:rsid w:val="000B4783"/>
    <w:rsid w:val="000C5850"/>
    <w:rsid w:val="000C7B1A"/>
    <w:rsid w:val="000D24E6"/>
    <w:rsid w:val="000D4D27"/>
    <w:rsid w:val="000D72F9"/>
    <w:rsid w:val="000F3B86"/>
    <w:rsid w:val="00102029"/>
    <w:rsid w:val="00110E92"/>
    <w:rsid w:val="0012590F"/>
    <w:rsid w:val="001300D5"/>
    <w:rsid w:val="00155975"/>
    <w:rsid w:val="00157175"/>
    <w:rsid w:val="0016619C"/>
    <w:rsid w:val="00184778"/>
    <w:rsid w:val="001A6E62"/>
    <w:rsid w:val="001B528E"/>
    <w:rsid w:val="001C709B"/>
    <w:rsid w:val="001D399A"/>
    <w:rsid w:val="001D6E57"/>
    <w:rsid w:val="001E048E"/>
    <w:rsid w:val="001E07FE"/>
    <w:rsid w:val="001E56A0"/>
    <w:rsid w:val="0020264A"/>
    <w:rsid w:val="0021280F"/>
    <w:rsid w:val="00256F5B"/>
    <w:rsid w:val="00261C35"/>
    <w:rsid w:val="00272D1D"/>
    <w:rsid w:val="002842BE"/>
    <w:rsid w:val="002865DD"/>
    <w:rsid w:val="002A499F"/>
    <w:rsid w:val="002B4A4E"/>
    <w:rsid w:val="002B7E4A"/>
    <w:rsid w:val="002C252D"/>
    <w:rsid w:val="002C42B7"/>
    <w:rsid w:val="002C5583"/>
    <w:rsid w:val="002D305C"/>
    <w:rsid w:val="002D4F28"/>
    <w:rsid w:val="002D7DF8"/>
    <w:rsid w:val="002E2B55"/>
    <w:rsid w:val="002E70B3"/>
    <w:rsid w:val="00300D24"/>
    <w:rsid w:val="0030452F"/>
    <w:rsid w:val="00305A3E"/>
    <w:rsid w:val="00320F26"/>
    <w:rsid w:val="0033185D"/>
    <w:rsid w:val="003328BE"/>
    <w:rsid w:val="003376D9"/>
    <w:rsid w:val="00366B4C"/>
    <w:rsid w:val="00367667"/>
    <w:rsid w:val="00380E63"/>
    <w:rsid w:val="00391E4B"/>
    <w:rsid w:val="003A1583"/>
    <w:rsid w:val="003A4F6A"/>
    <w:rsid w:val="003D00AE"/>
    <w:rsid w:val="003D2EC9"/>
    <w:rsid w:val="003D5072"/>
    <w:rsid w:val="003D7B2D"/>
    <w:rsid w:val="003F3BA1"/>
    <w:rsid w:val="00437538"/>
    <w:rsid w:val="0045342B"/>
    <w:rsid w:val="00463B0E"/>
    <w:rsid w:val="00470D68"/>
    <w:rsid w:val="00480E33"/>
    <w:rsid w:val="00493424"/>
    <w:rsid w:val="0049581C"/>
    <w:rsid w:val="004A5158"/>
    <w:rsid w:val="004B4BDA"/>
    <w:rsid w:val="004C71CF"/>
    <w:rsid w:val="004D26E1"/>
    <w:rsid w:val="004D69A5"/>
    <w:rsid w:val="004E174F"/>
    <w:rsid w:val="004E3CF3"/>
    <w:rsid w:val="004E7624"/>
    <w:rsid w:val="0054747C"/>
    <w:rsid w:val="0055026C"/>
    <w:rsid w:val="00552CA9"/>
    <w:rsid w:val="00582BC4"/>
    <w:rsid w:val="005833A9"/>
    <w:rsid w:val="00585194"/>
    <w:rsid w:val="00590044"/>
    <w:rsid w:val="005950D3"/>
    <w:rsid w:val="005A302E"/>
    <w:rsid w:val="005B607F"/>
    <w:rsid w:val="005C2F0E"/>
    <w:rsid w:val="005C4791"/>
    <w:rsid w:val="005C588F"/>
    <w:rsid w:val="005E139A"/>
    <w:rsid w:val="005F6CC6"/>
    <w:rsid w:val="005F7DEC"/>
    <w:rsid w:val="00606B8C"/>
    <w:rsid w:val="00610A3A"/>
    <w:rsid w:val="006325E3"/>
    <w:rsid w:val="0063341C"/>
    <w:rsid w:val="006634DA"/>
    <w:rsid w:val="006826D6"/>
    <w:rsid w:val="00696D52"/>
    <w:rsid w:val="006A7012"/>
    <w:rsid w:val="006B5A87"/>
    <w:rsid w:val="006C2A4C"/>
    <w:rsid w:val="006D167D"/>
    <w:rsid w:val="006D40AE"/>
    <w:rsid w:val="006D496B"/>
    <w:rsid w:val="006D7F04"/>
    <w:rsid w:val="006E2AE9"/>
    <w:rsid w:val="006F2009"/>
    <w:rsid w:val="00702818"/>
    <w:rsid w:val="00704DC0"/>
    <w:rsid w:val="00705308"/>
    <w:rsid w:val="007229BE"/>
    <w:rsid w:val="00746995"/>
    <w:rsid w:val="007479B5"/>
    <w:rsid w:val="007579E7"/>
    <w:rsid w:val="0076278D"/>
    <w:rsid w:val="0076617D"/>
    <w:rsid w:val="007875E2"/>
    <w:rsid w:val="007A6E83"/>
    <w:rsid w:val="007B2078"/>
    <w:rsid w:val="007D61CA"/>
    <w:rsid w:val="007F0689"/>
    <w:rsid w:val="007F08E9"/>
    <w:rsid w:val="00800FC8"/>
    <w:rsid w:val="00813B9D"/>
    <w:rsid w:val="00815BE5"/>
    <w:rsid w:val="00842DDB"/>
    <w:rsid w:val="00854438"/>
    <w:rsid w:val="00863D5D"/>
    <w:rsid w:val="00866790"/>
    <w:rsid w:val="00885517"/>
    <w:rsid w:val="008B596C"/>
    <w:rsid w:val="008D08C3"/>
    <w:rsid w:val="008E1C80"/>
    <w:rsid w:val="008E33B0"/>
    <w:rsid w:val="008E6B67"/>
    <w:rsid w:val="00902668"/>
    <w:rsid w:val="0090470F"/>
    <w:rsid w:val="00904FDA"/>
    <w:rsid w:val="00912CE4"/>
    <w:rsid w:val="00934088"/>
    <w:rsid w:val="00943EC2"/>
    <w:rsid w:val="0095721A"/>
    <w:rsid w:val="009607FF"/>
    <w:rsid w:val="00974BB0"/>
    <w:rsid w:val="009831BC"/>
    <w:rsid w:val="009A0C62"/>
    <w:rsid w:val="009A305E"/>
    <w:rsid w:val="009B1174"/>
    <w:rsid w:val="009C0F78"/>
    <w:rsid w:val="009C582C"/>
    <w:rsid w:val="009D78A8"/>
    <w:rsid w:val="009E65DA"/>
    <w:rsid w:val="009F267C"/>
    <w:rsid w:val="00A0024B"/>
    <w:rsid w:val="00A36577"/>
    <w:rsid w:val="00A46B7D"/>
    <w:rsid w:val="00A54D5F"/>
    <w:rsid w:val="00A8482B"/>
    <w:rsid w:val="00A84F83"/>
    <w:rsid w:val="00AC09A5"/>
    <w:rsid w:val="00AC1BD6"/>
    <w:rsid w:val="00AE3CA9"/>
    <w:rsid w:val="00AF33C0"/>
    <w:rsid w:val="00AF524C"/>
    <w:rsid w:val="00B0090D"/>
    <w:rsid w:val="00B00ED2"/>
    <w:rsid w:val="00B02B35"/>
    <w:rsid w:val="00B04AAD"/>
    <w:rsid w:val="00B05008"/>
    <w:rsid w:val="00B06067"/>
    <w:rsid w:val="00B16E34"/>
    <w:rsid w:val="00B24632"/>
    <w:rsid w:val="00B331B7"/>
    <w:rsid w:val="00B450A6"/>
    <w:rsid w:val="00B551CA"/>
    <w:rsid w:val="00B66B19"/>
    <w:rsid w:val="00B8222E"/>
    <w:rsid w:val="00B9310B"/>
    <w:rsid w:val="00B97917"/>
    <w:rsid w:val="00BA139A"/>
    <w:rsid w:val="00BA46BA"/>
    <w:rsid w:val="00BB321E"/>
    <w:rsid w:val="00BB712E"/>
    <w:rsid w:val="00BC2A34"/>
    <w:rsid w:val="00BC3FF5"/>
    <w:rsid w:val="00BE475E"/>
    <w:rsid w:val="00BF306F"/>
    <w:rsid w:val="00C01309"/>
    <w:rsid w:val="00C10117"/>
    <w:rsid w:val="00C21305"/>
    <w:rsid w:val="00C316A5"/>
    <w:rsid w:val="00C44E57"/>
    <w:rsid w:val="00C503B6"/>
    <w:rsid w:val="00C50CD8"/>
    <w:rsid w:val="00C55B69"/>
    <w:rsid w:val="00C74D32"/>
    <w:rsid w:val="00C80F3E"/>
    <w:rsid w:val="00C844F9"/>
    <w:rsid w:val="00C874AF"/>
    <w:rsid w:val="00C97F05"/>
    <w:rsid w:val="00CA4C10"/>
    <w:rsid w:val="00CA575D"/>
    <w:rsid w:val="00CB053C"/>
    <w:rsid w:val="00CC55EE"/>
    <w:rsid w:val="00CD6496"/>
    <w:rsid w:val="00CD6555"/>
    <w:rsid w:val="00CD74A8"/>
    <w:rsid w:val="00CE09BB"/>
    <w:rsid w:val="00D0631F"/>
    <w:rsid w:val="00D10847"/>
    <w:rsid w:val="00D155BF"/>
    <w:rsid w:val="00D317F2"/>
    <w:rsid w:val="00D338FB"/>
    <w:rsid w:val="00D4510D"/>
    <w:rsid w:val="00D55CA9"/>
    <w:rsid w:val="00D635D1"/>
    <w:rsid w:val="00D67E02"/>
    <w:rsid w:val="00D93996"/>
    <w:rsid w:val="00DB09FA"/>
    <w:rsid w:val="00DB2252"/>
    <w:rsid w:val="00DB3DF0"/>
    <w:rsid w:val="00DB66F0"/>
    <w:rsid w:val="00DD35AF"/>
    <w:rsid w:val="00DD45C9"/>
    <w:rsid w:val="00DD5289"/>
    <w:rsid w:val="00DD5835"/>
    <w:rsid w:val="00DE1259"/>
    <w:rsid w:val="00DF5D4C"/>
    <w:rsid w:val="00E079EE"/>
    <w:rsid w:val="00E11086"/>
    <w:rsid w:val="00E12242"/>
    <w:rsid w:val="00E26147"/>
    <w:rsid w:val="00E70448"/>
    <w:rsid w:val="00E70608"/>
    <w:rsid w:val="00E720FE"/>
    <w:rsid w:val="00E83223"/>
    <w:rsid w:val="00E871D4"/>
    <w:rsid w:val="00E87DB2"/>
    <w:rsid w:val="00EA088A"/>
    <w:rsid w:val="00EA1814"/>
    <w:rsid w:val="00EA4C58"/>
    <w:rsid w:val="00EB46D3"/>
    <w:rsid w:val="00EB51D8"/>
    <w:rsid w:val="00EC0F24"/>
    <w:rsid w:val="00ED374E"/>
    <w:rsid w:val="00EE47DD"/>
    <w:rsid w:val="00EF2306"/>
    <w:rsid w:val="00F114A6"/>
    <w:rsid w:val="00F35AE3"/>
    <w:rsid w:val="00F50C42"/>
    <w:rsid w:val="00F55637"/>
    <w:rsid w:val="00F6559E"/>
    <w:rsid w:val="00F6719E"/>
    <w:rsid w:val="00F97CB2"/>
    <w:rsid w:val="00FA066E"/>
    <w:rsid w:val="00FA55BF"/>
    <w:rsid w:val="00FA573F"/>
    <w:rsid w:val="00FE033F"/>
    <w:rsid w:val="00FE2E99"/>
    <w:rsid w:val="00FE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5B"/>
    <w:pPr>
      <w:spacing w:before="120"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F5B"/>
    <w:rPr>
      <w:color w:val="0000FF" w:themeColor="hyperlink"/>
      <w:u w:val="single"/>
    </w:rPr>
  </w:style>
  <w:style w:type="table" w:styleId="TableGrid">
    <w:name w:val="Table Grid"/>
    <w:basedOn w:val="TableNormal"/>
    <w:uiPriority w:val="59"/>
    <w:rsid w:val="00256F5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F5B"/>
    <w:pPr>
      <w:ind w:left="720"/>
      <w:contextualSpacing/>
    </w:pPr>
  </w:style>
  <w:style w:type="character" w:styleId="Emphasis">
    <w:name w:val="Emphasis"/>
    <w:basedOn w:val="DefaultParagraphFont"/>
    <w:uiPriority w:val="20"/>
    <w:qFormat/>
    <w:rsid w:val="00256F5B"/>
    <w:rPr>
      <w:i/>
      <w:iCs/>
    </w:rPr>
  </w:style>
  <w:style w:type="paragraph" w:styleId="BalloonText">
    <w:name w:val="Balloon Text"/>
    <w:basedOn w:val="Normal"/>
    <w:link w:val="BalloonTextChar"/>
    <w:uiPriority w:val="99"/>
    <w:semiHidden/>
    <w:unhideWhenUsed/>
    <w:rsid w:val="00BE475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75E"/>
    <w:rPr>
      <w:rFonts w:ascii="Tahoma" w:hAnsi="Tahoma" w:cs="Tahoma"/>
      <w:sz w:val="16"/>
      <w:szCs w:val="16"/>
    </w:rPr>
  </w:style>
  <w:style w:type="paragraph" w:styleId="Header">
    <w:name w:val="header"/>
    <w:basedOn w:val="Normal"/>
    <w:link w:val="HeaderChar"/>
    <w:uiPriority w:val="99"/>
    <w:unhideWhenUsed/>
    <w:rsid w:val="004A5158"/>
    <w:pPr>
      <w:tabs>
        <w:tab w:val="center" w:pos="4680"/>
        <w:tab w:val="right" w:pos="9360"/>
      </w:tabs>
      <w:spacing w:before="0"/>
    </w:pPr>
  </w:style>
  <w:style w:type="character" w:customStyle="1" w:styleId="HeaderChar">
    <w:name w:val="Header Char"/>
    <w:basedOn w:val="DefaultParagraphFont"/>
    <w:link w:val="Header"/>
    <w:uiPriority w:val="99"/>
    <w:rsid w:val="004A5158"/>
    <w:rPr>
      <w:rFonts w:ascii="Arial" w:hAnsi="Arial" w:cs="Arial"/>
    </w:rPr>
  </w:style>
  <w:style w:type="paragraph" w:styleId="Footer">
    <w:name w:val="footer"/>
    <w:basedOn w:val="Normal"/>
    <w:link w:val="FooterChar"/>
    <w:uiPriority w:val="99"/>
    <w:unhideWhenUsed/>
    <w:rsid w:val="004A5158"/>
    <w:pPr>
      <w:tabs>
        <w:tab w:val="center" w:pos="4680"/>
        <w:tab w:val="right" w:pos="9360"/>
      </w:tabs>
      <w:spacing w:before="0"/>
    </w:pPr>
  </w:style>
  <w:style w:type="character" w:customStyle="1" w:styleId="FooterChar">
    <w:name w:val="Footer Char"/>
    <w:basedOn w:val="DefaultParagraphFont"/>
    <w:link w:val="Footer"/>
    <w:uiPriority w:val="99"/>
    <w:rsid w:val="004A515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5B"/>
    <w:pPr>
      <w:spacing w:before="120"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F5B"/>
    <w:rPr>
      <w:color w:val="0000FF" w:themeColor="hyperlink"/>
      <w:u w:val="single"/>
    </w:rPr>
  </w:style>
  <w:style w:type="table" w:styleId="TableGrid">
    <w:name w:val="Table Grid"/>
    <w:basedOn w:val="TableNormal"/>
    <w:uiPriority w:val="59"/>
    <w:rsid w:val="00256F5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F5B"/>
    <w:pPr>
      <w:ind w:left="720"/>
      <w:contextualSpacing/>
    </w:pPr>
  </w:style>
  <w:style w:type="character" w:styleId="Emphasis">
    <w:name w:val="Emphasis"/>
    <w:basedOn w:val="DefaultParagraphFont"/>
    <w:uiPriority w:val="20"/>
    <w:qFormat/>
    <w:rsid w:val="00256F5B"/>
    <w:rPr>
      <w:i/>
      <w:iCs/>
    </w:rPr>
  </w:style>
  <w:style w:type="paragraph" w:styleId="BalloonText">
    <w:name w:val="Balloon Text"/>
    <w:basedOn w:val="Normal"/>
    <w:link w:val="BalloonTextChar"/>
    <w:uiPriority w:val="99"/>
    <w:semiHidden/>
    <w:unhideWhenUsed/>
    <w:rsid w:val="00BE475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75E"/>
    <w:rPr>
      <w:rFonts w:ascii="Tahoma" w:hAnsi="Tahoma" w:cs="Tahoma"/>
      <w:sz w:val="16"/>
      <w:szCs w:val="16"/>
    </w:rPr>
  </w:style>
  <w:style w:type="paragraph" w:styleId="Header">
    <w:name w:val="header"/>
    <w:basedOn w:val="Normal"/>
    <w:link w:val="HeaderChar"/>
    <w:uiPriority w:val="99"/>
    <w:unhideWhenUsed/>
    <w:rsid w:val="004A5158"/>
    <w:pPr>
      <w:tabs>
        <w:tab w:val="center" w:pos="4680"/>
        <w:tab w:val="right" w:pos="9360"/>
      </w:tabs>
      <w:spacing w:before="0"/>
    </w:pPr>
  </w:style>
  <w:style w:type="character" w:customStyle="1" w:styleId="HeaderChar">
    <w:name w:val="Header Char"/>
    <w:basedOn w:val="DefaultParagraphFont"/>
    <w:link w:val="Header"/>
    <w:uiPriority w:val="99"/>
    <w:rsid w:val="004A5158"/>
    <w:rPr>
      <w:rFonts w:ascii="Arial" w:hAnsi="Arial" w:cs="Arial"/>
    </w:rPr>
  </w:style>
  <w:style w:type="paragraph" w:styleId="Footer">
    <w:name w:val="footer"/>
    <w:basedOn w:val="Normal"/>
    <w:link w:val="FooterChar"/>
    <w:uiPriority w:val="99"/>
    <w:unhideWhenUsed/>
    <w:rsid w:val="004A5158"/>
    <w:pPr>
      <w:tabs>
        <w:tab w:val="center" w:pos="4680"/>
        <w:tab w:val="right" w:pos="9360"/>
      </w:tabs>
      <w:spacing w:before="0"/>
    </w:pPr>
  </w:style>
  <w:style w:type="character" w:customStyle="1" w:styleId="FooterChar">
    <w:name w:val="Footer Char"/>
    <w:basedOn w:val="DefaultParagraphFont"/>
    <w:link w:val="Footer"/>
    <w:uiPriority w:val="99"/>
    <w:rsid w:val="004A515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5259">
      <w:bodyDiv w:val="1"/>
      <w:marLeft w:val="0"/>
      <w:marRight w:val="0"/>
      <w:marTop w:val="0"/>
      <w:marBottom w:val="0"/>
      <w:divBdr>
        <w:top w:val="none" w:sz="0" w:space="0" w:color="auto"/>
        <w:left w:val="none" w:sz="0" w:space="0" w:color="auto"/>
        <w:bottom w:val="none" w:sz="0" w:space="0" w:color="auto"/>
        <w:right w:val="none" w:sz="0" w:space="0" w:color="auto"/>
      </w:divBdr>
    </w:div>
    <w:div w:id="91704519">
      <w:bodyDiv w:val="1"/>
      <w:marLeft w:val="0"/>
      <w:marRight w:val="0"/>
      <w:marTop w:val="0"/>
      <w:marBottom w:val="0"/>
      <w:divBdr>
        <w:top w:val="none" w:sz="0" w:space="0" w:color="auto"/>
        <w:left w:val="none" w:sz="0" w:space="0" w:color="auto"/>
        <w:bottom w:val="none" w:sz="0" w:space="0" w:color="auto"/>
        <w:right w:val="none" w:sz="0" w:space="0" w:color="auto"/>
      </w:divBdr>
    </w:div>
    <w:div w:id="295108639">
      <w:bodyDiv w:val="1"/>
      <w:marLeft w:val="0"/>
      <w:marRight w:val="0"/>
      <w:marTop w:val="0"/>
      <w:marBottom w:val="0"/>
      <w:divBdr>
        <w:top w:val="none" w:sz="0" w:space="0" w:color="auto"/>
        <w:left w:val="none" w:sz="0" w:space="0" w:color="auto"/>
        <w:bottom w:val="none" w:sz="0" w:space="0" w:color="auto"/>
        <w:right w:val="none" w:sz="0" w:space="0" w:color="auto"/>
      </w:divBdr>
    </w:div>
    <w:div w:id="392973972">
      <w:bodyDiv w:val="1"/>
      <w:marLeft w:val="0"/>
      <w:marRight w:val="0"/>
      <w:marTop w:val="0"/>
      <w:marBottom w:val="0"/>
      <w:divBdr>
        <w:top w:val="none" w:sz="0" w:space="0" w:color="auto"/>
        <w:left w:val="none" w:sz="0" w:space="0" w:color="auto"/>
        <w:bottom w:val="none" w:sz="0" w:space="0" w:color="auto"/>
        <w:right w:val="none" w:sz="0" w:space="0" w:color="auto"/>
      </w:divBdr>
    </w:div>
    <w:div w:id="405416383">
      <w:bodyDiv w:val="1"/>
      <w:marLeft w:val="0"/>
      <w:marRight w:val="0"/>
      <w:marTop w:val="0"/>
      <w:marBottom w:val="0"/>
      <w:divBdr>
        <w:top w:val="none" w:sz="0" w:space="0" w:color="auto"/>
        <w:left w:val="none" w:sz="0" w:space="0" w:color="auto"/>
        <w:bottom w:val="none" w:sz="0" w:space="0" w:color="auto"/>
        <w:right w:val="none" w:sz="0" w:space="0" w:color="auto"/>
      </w:divBdr>
    </w:div>
    <w:div w:id="425230260">
      <w:bodyDiv w:val="1"/>
      <w:marLeft w:val="0"/>
      <w:marRight w:val="0"/>
      <w:marTop w:val="0"/>
      <w:marBottom w:val="0"/>
      <w:divBdr>
        <w:top w:val="none" w:sz="0" w:space="0" w:color="auto"/>
        <w:left w:val="none" w:sz="0" w:space="0" w:color="auto"/>
        <w:bottom w:val="none" w:sz="0" w:space="0" w:color="auto"/>
        <w:right w:val="none" w:sz="0" w:space="0" w:color="auto"/>
      </w:divBdr>
    </w:div>
    <w:div w:id="496462075">
      <w:bodyDiv w:val="1"/>
      <w:marLeft w:val="0"/>
      <w:marRight w:val="0"/>
      <w:marTop w:val="0"/>
      <w:marBottom w:val="0"/>
      <w:divBdr>
        <w:top w:val="none" w:sz="0" w:space="0" w:color="auto"/>
        <w:left w:val="none" w:sz="0" w:space="0" w:color="auto"/>
        <w:bottom w:val="none" w:sz="0" w:space="0" w:color="auto"/>
        <w:right w:val="none" w:sz="0" w:space="0" w:color="auto"/>
      </w:divBdr>
    </w:div>
    <w:div w:id="575479534">
      <w:bodyDiv w:val="1"/>
      <w:marLeft w:val="0"/>
      <w:marRight w:val="0"/>
      <w:marTop w:val="0"/>
      <w:marBottom w:val="0"/>
      <w:divBdr>
        <w:top w:val="none" w:sz="0" w:space="0" w:color="auto"/>
        <w:left w:val="none" w:sz="0" w:space="0" w:color="auto"/>
        <w:bottom w:val="none" w:sz="0" w:space="0" w:color="auto"/>
        <w:right w:val="none" w:sz="0" w:space="0" w:color="auto"/>
      </w:divBdr>
    </w:div>
    <w:div w:id="683439275">
      <w:bodyDiv w:val="1"/>
      <w:marLeft w:val="0"/>
      <w:marRight w:val="0"/>
      <w:marTop w:val="0"/>
      <w:marBottom w:val="0"/>
      <w:divBdr>
        <w:top w:val="none" w:sz="0" w:space="0" w:color="auto"/>
        <w:left w:val="none" w:sz="0" w:space="0" w:color="auto"/>
        <w:bottom w:val="none" w:sz="0" w:space="0" w:color="auto"/>
        <w:right w:val="none" w:sz="0" w:space="0" w:color="auto"/>
      </w:divBdr>
    </w:div>
    <w:div w:id="771435661">
      <w:bodyDiv w:val="1"/>
      <w:marLeft w:val="0"/>
      <w:marRight w:val="0"/>
      <w:marTop w:val="0"/>
      <w:marBottom w:val="0"/>
      <w:divBdr>
        <w:top w:val="none" w:sz="0" w:space="0" w:color="auto"/>
        <w:left w:val="none" w:sz="0" w:space="0" w:color="auto"/>
        <w:bottom w:val="none" w:sz="0" w:space="0" w:color="auto"/>
        <w:right w:val="none" w:sz="0" w:space="0" w:color="auto"/>
      </w:divBdr>
    </w:div>
    <w:div w:id="855772108">
      <w:bodyDiv w:val="1"/>
      <w:marLeft w:val="0"/>
      <w:marRight w:val="0"/>
      <w:marTop w:val="0"/>
      <w:marBottom w:val="0"/>
      <w:divBdr>
        <w:top w:val="none" w:sz="0" w:space="0" w:color="auto"/>
        <w:left w:val="none" w:sz="0" w:space="0" w:color="auto"/>
        <w:bottom w:val="none" w:sz="0" w:space="0" w:color="auto"/>
        <w:right w:val="none" w:sz="0" w:space="0" w:color="auto"/>
      </w:divBdr>
    </w:div>
    <w:div w:id="891305422">
      <w:bodyDiv w:val="1"/>
      <w:marLeft w:val="0"/>
      <w:marRight w:val="0"/>
      <w:marTop w:val="0"/>
      <w:marBottom w:val="0"/>
      <w:divBdr>
        <w:top w:val="none" w:sz="0" w:space="0" w:color="auto"/>
        <w:left w:val="none" w:sz="0" w:space="0" w:color="auto"/>
        <w:bottom w:val="none" w:sz="0" w:space="0" w:color="auto"/>
        <w:right w:val="none" w:sz="0" w:space="0" w:color="auto"/>
      </w:divBdr>
    </w:div>
    <w:div w:id="915827163">
      <w:bodyDiv w:val="1"/>
      <w:marLeft w:val="0"/>
      <w:marRight w:val="0"/>
      <w:marTop w:val="0"/>
      <w:marBottom w:val="0"/>
      <w:divBdr>
        <w:top w:val="none" w:sz="0" w:space="0" w:color="auto"/>
        <w:left w:val="none" w:sz="0" w:space="0" w:color="auto"/>
        <w:bottom w:val="none" w:sz="0" w:space="0" w:color="auto"/>
        <w:right w:val="none" w:sz="0" w:space="0" w:color="auto"/>
      </w:divBdr>
    </w:div>
    <w:div w:id="926693602">
      <w:bodyDiv w:val="1"/>
      <w:marLeft w:val="0"/>
      <w:marRight w:val="0"/>
      <w:marTop w:val="0"/>
      <w:marBottom w:val="0"/>
      <w:divBdr>
        <w:top w:val="none" w:sz="0" w:space="0" w:color="auto"/>
        <w:left w:val="none" w:sz="0" w:space="0" w:color="auto"/>
        <w:bottom w:val="none" w:sz="0" w:space="0" w:color="auto"/>
        <w:right w:val="none" w:sz="0" w:space="0" w:color="auto"/>
      </w:divBdr>
    </w:div>
    <w:div w:id="1024090966">
      <w:bodyDiv w:val="1"/>
      <w:marLeft w:val="0"/>
      <w:marRight w:val="0"/>
      <w:marTop w:val="0"/>
      <w:marBottom w:val="0"/>
      <w:divBdr>
        <w:top w:val="none" w:sz="0" w:space="0" w:color="auto"/>
        <w:left w:val="none" w:sz="0" w:space="0" w:color="auto"/>
        <w:bottom w:val="none" w:sz="0" w:space="0" w:color="auto"/>
        <w:right w:val="none" w:sz="0" w:space="0" w:color="auto"/>
      </w:divBdr>
    </w:div>
    <w:div w:id="1050032604">
      <w:bodyDiv w:val="1"/>
      <w:marLeft w:val="0"/>
      <w:marRight w:val="0"/>
      <w:marTop w:val="0"/>
      <w:marBottom w:val="0"/>
      <w:divBdr>
        <w:top w:val="none" w:sz="0" w:space="0" w:color="auto"/>
        <w:left w:val="none" w:sz="0" w:space="0" w:color="auto"/>
        <w:bottom w:val="none" w:sz="0" w:space="0" w:color="auto"/>
        <w:right w:val="none" w:sz="0" w:space="0" w:color="auto"/>
      </w:divBdr>
    </w:div>
    <w:div w:id="1055275433">
      <w:bodyDiv w:val="1"/>
      <w:marLeft w:val="0"/>
      <w:marRight w:val="0"/>
      <w:marTop w:val="0"/>
      <w:marBottom w:val="0"/>
      <w:divBdr>
        <w:top w:val="none" w:sz="0" w:space="0" w:color="auto"/>
        <w:left w:val="none" w:sz="0" w:space="0" w:color="auto"/>
        <w:bottom w:val="none" w:sz="0" w:space="0" w:color="auto"/>
        <w:right w:val="none" w:sz="0" w:space="0" w:color="auto"/>
      </w:divBdr>
    </w:div>
    <w:div w:id="1078284027">
      <w:bodyDiv w:val="1"/>
      <w:marLeft w:val="0"/>
      <w:marRight w:val="0"/>
      <w:marTop w:val="0"/>
      <w:marBottom w:val="0"/>
      <w:divBdr>
        <w:top w:val="none" w:sz="0" w:space="0" w:color="auto"/>
        <w:left w:val="none" w:sz="0" w:space="0" w:color="auto"/>
        <w:bottom w:val="none" w:sz="0" w:space="0" w:color="auto"/>
        <w:right w:val="none" w:sz="0" w:space="0" w:color="auto"/>
      </w:divBdr>
    </w:div>
    <w:div w:id="1227498133">
      <w:bodyDiv w:val="1"/>
      <w:marLeft w:val="0"/>
      <w:marRight w:val="0"/>
      <w:marTop w:val="0"/>
      <w:marBottom w:val="0"/>
      <w:divBdr>
        <w:top w:val="none" w:sz="0" w:space="0" w:color="auto"/>
        <w:left w:val="none" w:sz="0" w:space="0" w:color="auto"/>
        <w:bottom w:val="none" w:sz="0" w:space="0" w:color="auto"/>
        <w:right w:val="none" w:sz="0" w:space="0" w:color="auto"/>
      </w:divBdr>
    </w:div>
    <w:div w:id="1307053363">
      <w:bodyDiv w:val="1"/>
      <w:marLeft w:val="0"/>
      <w:marRight w:val="0"/>
      <w:marTop w:val="0"/>
      <w:marBottom w:val="0"/>
      <w:divBdr>
        <w:top w:val="none" w:sz="0" w:space="0" w:color="auto"/>
        <w:left w:val="none" w:sz="0" w:space="0" w:color="auto"/>
        <w:bottom w:val="none" w:sz="0" w:space="0" w:color="auto"/>
        <w:right w:val="none" w:sz="0" w:space="0" w:color="auto"/>
      </w:divBdr>
    </w:div>
    <w:div w:id="1523663089">
      <w:bodyDiv w:val="1"/>
      <w:marLeft w:val="0"/>
      <w:marRight w:val="0"/>
      <w:marTop w:val="0"/>
      <w:marBottom w:val="0"/>
      <w:divBdr>
        <w:top w:val="none" w:sz="0" w:space="0" w:color="auto"/>
        <w:left w:val="none" w:sz="0" w:space="0" w:color="auto"/>
        <w:bottom w:val="none" w:sz="0" w:space="0" w:color="auto"/>
        <w:right w:val="none" w:sz="0" w:space="0" w:color="auto"/>
      </w:divBdr>
    </w:div>
    <w:div w:id="1534659484">
      <w:bodyDiv w:val="1"/>
      <w:marLeft w:val="0"/>
      <w:marRight w:val="0"/>
      <w:marTop w:val="0"/>
      <w:marBottom w:val="0"/>
      <w:divBdr>
        <w:top w:val="none" w:sz="0" w:space="0" w:color="auto"/>
        <w:left w:val="none" w:sz="0" w:space="0" w:color="auto"/>
        <w:bottom w:val="none" w:sz="0" w:space="0" w:color="auto"/>
        <w:right w:val="none" w:sz="0" w:space="0" w:color="auto"/>
      </w:divBdr>
    </w:div>
    <w:div w:id="1574392726">
      <w:bodyDiv w:val="1"/>
      <w:marLeft w:val="0"/>
      <w:marRight w:val="0"/>
      <w:marTop w:val="0"/>
      <w:marBottom w:val="0"/>
      <w:divBdr>
        <w:top w:val="none" w:sz="0" w:space="0" w:color="auto"/>
        <w:left w:val="none" w:sz="0" w:space="0" w:color="auto"/>
        <w:bottom w:val="none" w:sz="0" w:space="0" w:color="auto"/>
        <w:right w:val="none" w:sz="0" w:space="0" w:color="auto"/>
      </w:divBdr>
    </w:div>
    <w:div w:id="1613970576">
      <w:bodyDiv w:val="1"/>
      <w:marLeft w:val="0"/>
      <w:marRight w:val="0"/>
      <w:marTop w:val="0"/>
      <w:marBottom w:val="0"/>
      <w:divBdr>
        <w:top w:val="none" w:sz="0" w:space="0" w:color="auto"/>
        <w:left w:val="none" w:sz="0" w:space="0" w:color="auto"/>
        <w:bottom w:val="none" w:sz="0" w:space="0" w:color="auto"/>
        <w:right w:val="none" w:sz="0" w:space="0" w:color="auto"/>
      </w:divBdr>
    </w:div>
    <w:div w:id="1624651708">
      <w:bodyDiv w:val="1"/>
      <w:marLeft w:val="0"/>
      <w:marRight w:val="0"/>
      <w:marTop w:val="0"/>
      <w:marBottom w:val="0"/>
      <w:divBdr>
        <w:top w:val="none" w:sz="0" w:space="0" w:color="auto"/>
        <w:left w:val="none" w:sz="0" w:space="0" w:color="auto"/>
        <w:bottom w:val="none" w:sz="0" w:space="0" w:color="auto"/>
        <w:right w:val="none" w:sz="0" w:space="0" w:color="auto"/>
      </w:divBdr>
    </w:div>
    <w:div w:id="1706367432">
      <w:bodyDiv w:val="1"/>
      <w:marLeft w:val="0"/>
      <w:marRight w:val="0"/>
      <w:marTop w:val="0"/>
      <w:marBottom w:val="0"/>
      <w:divBdr>
        <w:top w:val="none" w:sz="0" w:space="0" w:color="auto"/>
        <w:left w:val="none" w:sz="0" w:space="0" w:color="auto"/>
        <w:bottom w:val="none" w:sz="0" w:space="0" w:color="auto"/>
        <w:right w:val="none" w:sz="0" w:space="0" w:color="auto"/>
      </w:divBdr>
    </w:div>
    <w:div w:id="1747412201">
      <w:bodyDiv w:val="1"/>
      <w:marLeft w:val="0"/>
      <w:marRight w:val="0"/>
      <w:marTop w:val="0"/>
      <w:marBottom w:val="0"/>
      <w:divBdr>
        <w:top w:val="none" w:sz="0" w:space="0" w:color="auto"/>
        <w:left w:val="none" w:sz="0" w:space="0" w:color="auto"/>
        <w:bottom w:val="none" w:sz="0" w:space="0" w:color="auto"/>
        <w:right w:val="none" w:sz="0" w:space="0" w:color="auto"/>
      </w:divBdr>
    </w:div>
    <w:div w:id="1781728993">
      <w:bodyDiv w:val="1"/>
      <w:marLeft w:val="0"/>
      <w:marRight w:val="0"/>
      <w:marTop w:val="0"/>
      <w:marBottom w:val="0"/>
      <w:divBdr>
        <w:top w:val="none" w:sz="0" w:space="0" w:color="auto"/>
        <w:left w:val="none" w:sz="0" w:space="0" w:color="auto"/>
        <w:bottom w:val="none" w:sz="0" w:space="0" w:color="auto"/>
        <w:right w:val="none" w:sz="0" w:space="0" w:color="auto"/>
      </w:divBdr>
    </w:div>
    <w:div w:id="1852522386">
      <w:bodyDiv w:val="1"/>
      <w:marLeft w:val="0"/>
      <w:marRight w:val="0"/>
      <w:marTop w:val="0"/>
      <w:marBottom w:val="0"/>
      <w:divBdr>
        <w:top w:val="none" w:sz="0" w:space="0" w:color="auto"/>
        <w:left w:val="none" w:sz="0" w:space="0" w:color="auto"/>
        <w:bottom w:val="none" w:sz="0" w:space="0" w:color="auto"/>
        <w:right w:val="none" w:sz="0" w:space="0" w:color="auto"/>
      </w:divBdr>
    </w:div>
    <w:div w:id="1861628331">
      <w:bodyDiv w:val="1"/>
      <w:marLeft w:val="0"/>
      <w:marRight w:val="0"/>
      <w:marTop w:val="0"/>
      <w:marBottom w:val="0"/>
      <w:divBdr>
        <w:top w:val="none" w:sz="0" w:space="0" w:color="auto"/>
        <w:left w:val="none" w:sz="0" w:space="0" w:color="auto"/>
        <w:bottom w:val="none" w:sz="0" w:space="0" w:color="auto"/>
        <w:right w:val="none" w:sz="0" w:space="0" w:color="auto"/>
      </w:divBdr>
    </w:div>
    <w:div w:id="2004819466">
      <w:bodyDiv w:val="1"/>
      <w:marLeft w:val="0"/>
      <w:marRight w:val="0"/>
      <w:marTop w:val="0"/>
      <w:marBottom w:val="0"/>
      <w:divBdr>
        <w:top w:val="none" w:sz="0" w:space="0" w:color="auto"/>
        <w:left w:val="none" w:sz="0" w:space="0" w:color="auto"/>
        <w:bottom w:val="none" w:sz="0" w:space="0" w:color="auto"/>
        <w:right w:val="none" w:sz="0" w:space="0" w:color="auto"/>
      </w:divBdr>
    </w:div>
    <w:div w:id="211682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oradosprings.legistar.com/Calendar.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Hurst, Cynthia</dc:creator>
  <cp:lastModifiedBy>Hurst, Cynthia</cp:lastModifiedBy>
  <cp:revision>23</cp:revision>
  <cp:lastPrinted>2016-10-05T17:19:00Z</cp:lastPrinted>
  <dcterms:created xsi:type="dcterms:W3CDTF">2016-09-27T22:21:00Z</dcterms:created>
  <dcterms:modified xsi:type="dcterms:W3CDTF">2016-10-05T17:23:00Z</dcterms:modified>
</cp:coreProperties>
</file>