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80" w:rsidRPr="00811909" w:rsidRDefault="00811909" w:rsidP="00811909">
      <w:pPr>
        <w:pStyle w:val="Heading2"/>
        <w:jc w:val="right"/>
      </w:pPr>
      <w:r w:rsidRPr="00811909">
        <w:rPr>
          <w:noProof/>
        </w:rPr>
        <w:drawing>
          <wp:anchor distT="0" distB="0" distL="114300" distR="114300" simplePos="0" relativeHeight="251659264" behindDoc="1" locked="0" layoutInCell="1" allowOverlap="1" wp14:anchorId="603342ED" wp14:editId="299B558A">
            <wp:simplePos x="0" y="0"/>
            <wp:positionH relativeFrom="page">
              <wp:posOffset>518160</wp:posOffset>
            </wp:positionH>
            <wp:positionV relativeFrom="page">
              <wp:posOffset>335280</wp:posOffset>
            </wp:positionV>
            <wp:extent cx="1856232" cy="8503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ado_Springs_Logo.emf"/>
                    <pic:cNvPicPr/>
                  </pic:nvPicPr>
                  <pic:blipFill>
                    <a:blip r:embed="rId8">
                      <a:extLst>
                        <a:ext uri="{28A0092B-C50C-407E-A947-70E740481C1C}">
                          <a14:useLocalDpi xmlns:a14="http://schemas.microsoft.com/office/drawing/2010/main" val="0"/>
                        </a:ext>
                      </a:extLst>
                    </a:blip>
                    <a:stretch>
                      <a:fillRect/>
                    </a:stretch>
                  </pic:blipFill>
                  <pic:spPr>
                    <a:xfrm>
                      <a:off x="0" y="0"/>
                      <a:ext cx="1856232" cy="850392"/>
                    </a:xfrm>
                    <a:prstGeom prst="rect">
                      <a:avLst/>
                    </a:prstGeom>
                  </pic:spPr>
                </pic:pic>
              </a:graphicData>
            </a:graphic>
            <wp14:sizeRelH relativeFrom="page">
              <wp14:pctWidth>0</wp14:pctWidth>
            </wp14:sizeRelH>
            <wp14:sizeRelV relativeFrom="page">
              <wp14:pctHeight>0</wp14:pctHeight>
            </wp14:sizeRelV>
          </wp:anchor>
        </w:drawing>
      </w:r>
      <w:r w:rsidR="00962D7C">
        <w:t xml:space="preserve">2020 City </w:t>
      </w:r>
      <w:r w:rsidR="006B5112">
        <w:t xml:space="preserve">Clerk Final </w:t>
      </w:r>
      <w:r w:rsidR="00962D7C">
        <w:t xml:space="preserve">City Council </w:t>
      </w:r>
      <w:r w:rsidR="001C49D6">
        <w:t xml:space="preserve">District </w:t>
      </w:r>
      <w:r w:rsidR="00A379D5">
        <w:t>Report</w:t>
      </w:r>
    </w:p>
    <w:p w:rsidR="00962D7C" w:rsidRDefault="00962D7C" w:rsidP="00425A79">
      <w:pPr>
        <w:spacing w:before="100" w:beforeAutospacing="1" w:after="100" w:afterAutospacing="1" w:line="276" w:lineRule="auto"/>
        <w:contextualSpacing/>
        <w:jc w:val="both"/>
        <w:rPr>
          <w:rFonts w:asciiTheme="minorHAnsi" w:eastAsia="Times New Roman" w:hAnsiTheme="minorHAnsi" w:cs="Arial"/>
          <w:bCs/>
        </w:rPr>
      </w:pPr>
    </w:p>
    <w:p w:rsidR="00A379D5" w:rsidRDefault="00A379D5" w:rsidP="00A252B0">
      <w:pPr>
        <w:spacing w:before="100" w:beforeAutospacing="1" w:after="100" w:afterAutospacing="1" w:line="276" w:lineRule="auto"/>
        <w:contextualSpacing/>
        <w:jc w:val="both"/>
        <w:rPr>
          <w:rFonts w:asciiTheme="minorHAnsi" w:eastAsia="Times New Roman" w:hAnsiTheme="minorHAnsi" w:cs="Arial"/>
          <w:bCs/>
        </w:rPr>
      </w:pPr>
    </w:p>
    <w:p w:rsidR="00B93F33" w:rsidRPr="00A1680E" w:rsidRDefault="00CB7D2D" w:rsidP="00A252B0">
      <w:pPr>
        <w:spacing w:before="100" w:beforeAutospacing="1" w:after="100" w:afterAutospacing="1" w:line="276" w:lineRule="auto"/>
        <w:contextualSpacing/>
        <w:jc w:val="both"/>
        <w:rPr>
          <w:rFonts w:asciiTheme="minorHAnsi" w:eastAsia="Times New Roman" w:hAnsiTheme="minorHAnsi" w:cs="Arial"/>
          <w:bCs/>
        </w:rPr>
      </w:pPr>
      <w:r w:rsidRPr="00A1680E">
        <w:rPr>
          <w:rFonts w:asciiTheme="minorHAnsi" w:eastAsia="Times New Roman" w:hAnsiTheme="minorHAnsi" w:cs="Arial"/>
          <w:bCs/>
        </w:rPr>
        <w:t>The City of Colorado Springs has a Council-May</w:t>
      </w:r>
      <w:r w:rsidR="007A0E48">
        <w:rPr>
          <w:rFonts w:asciiTheme="minorHAnsi" w:eastAsia="Times New Roman" w:hAnsiTheme="minorHAnsi" w:cs="Arial"/>
          <w:bCs/>
        </w:rPr>
        <w:t>or form of government. The nine-</w:t>
      </w:r>
      <w:r w:rsidRPr="00A1680E">
        <w:rPr>
          <w:rFonts w:asciiTheme="minorHAnsi" w:eastAsia="Times New Roman" w:hAnsiTheme="minorHAnsi" w:cs="Arial"/>
          <w:bCs/>
        </w:rPr>
        <w:t>member City Council acts as the City’s legislative body and the members are electe</w:t>
      </w:r>
      <w:r w:rsidR="002D2F3E" w:rsidRPr="00A1680E">
        <w:rPr>
          <w:rFonts w:asciiTheme="minorHAnsi" w:eastAsia="Times New Roman" w:hAnsiTheme="minorHAnsi" w:cs="Arial"/>
          <w:bCs/>
        </w:rPr>
        <w:t>d by the people to serve a four-</w:t>
      </w:r>
      <w:r w:rsidRPr="00A1680E">
        <w:rPr>
          <w:rFonts w:asciiTheme="minorHAnsi" w:eastAsia="Times New Roman" w:hAnsiTheme="minorHAnsi" w:cs="Arial"/>
          <w:bCs/>
        </w:rPr>
        <w:t>year term of office. The nine members include three at-large mem</w:t>
      </w:r>
      <w:r w:rsidR="00811909" w:rsidRPr="00A1680E">
        <w:rPr>
          <w:rFonts w:asciiTheme="minorHAnsi" w:eastAsia="Times New Roman" w:hAnsiTheme="minorHAnsi" w:cs="Arial"/>
          <w:bCs/>
        </w:rPr>
        <w:t xml:space="preserve">bers and six district members. The </w:t>
      </w:r>
      <w:r w:rsidR="00E418EA" w:rsidRPr="00A1680E">
        <w:rPr>
          <w:rFonts w:asciiTheme="minorHAnsi" w:eastAsia="Times New Roman" w:hAnsiTheme="minorHAnsi" w:cs="Arial"/>
          <w:bCs/>
        </w:rPr>
        <w:t xml:space="preserve">Mayor, </w:t>
      </w:r>
      <w:r w:rsidR="00811909" w:rsidRPr="00A1680E">
        <w:rPr>
          <w:rFonts w:asciiTheme="minorHAnsi" w:eastAsia="Times New Roman" w:hAnsiTheme="minorHAnsi" w:cs="Arial"/>
          <w:bCs/>
        </w:rPr>
        <w:t>a full</w:t>
      </w:r>
      <w:r w:rsidRPr="00A1680E">
        <w:rPr>
          <w:rFonts w:asciiTheme="minorHAnsi" w:eastAsia="Times New Roman" w:hAnsiTheme="minorHAnsi" w:cs="Arial"/>
          <w:bCs/>
        </w:rPr>
        <w:t>time position</w:t>
      </w:r>
      <w:r w:rsidR="00E418EA" w:rsidRPr="00A1680E">
        <w:rPr>
          <w:rFonts w:asciiTheme="minorHAnsi" w:eastAsia="Times New Roman" w:hAnsiTheme="minorHAnsi" w:cs="Arial"/>
          <w:bCs/>
        </w:rPr>
        <w:t>, acts as the Chief Executive Officer of the City and is</w:t>
      </w:r>
      <w:r w:rsidRPr="00A1680E">
        <w:rPr>
          <w:rFonts w:asciiTheme="minorHAnsi" w:eastAsia="Times New Roman" w:hAnsiTheme="minorHAnsi" w:cs="Arial"/>
          <w:bCs/>
        </w:rPr>
        <w:t xml:space="preserve"> elected by the people to serve a four</w:t>
      </w:r>
      <w:r w:rsidR="002D2F3E" w:rsidRPr="00A1680E">
        <w:rPr>
          <w:rFonts w:asciiTheme="minorHAnsi" w:eastAsia="Times New Roman" w:hAnsiTheme="minorHAnsi" w:cs="Arial"/>
          <w:bCs/>
        </w:rPr>
        <w:t>-</w:t>
      </w:r>
      <w:r w:rsidRPr="00A1680E">
        <w:rPr>
          <w:rFonts w:asciiTheme="minorHAnsi" w:eastAsia="Times New Roman" w:hAnsiTheme="minorHAnsi" w:cs="Arial"/>
          <w:bCs/>
        </w:rPr>
        <w:t>year term of office.</w:t>
      </w:r>
    </w:p>
    <w:p w:rsidR="00811909" w:rsidRPr="00811909" w:rsidRDefault="00AE40C8" w:rsidP="00AC0F4C">
      <w:pPr>
        <w:pStyle w:val="Heading2"/>
        <w:rPr>
          <w:rFonts w:eastAsia="Times New Roman"/>
        </w:rPr>
      </w:pPr>
      <w:r w:rsidRPr="00811909">
        <w:rPr>
          <w:rFonts w:eastAsia="Times New Roman"/>
        </w:rPr>
        <w:t>City Clerk</w:t>
      </w:r>
      <w:r w:rsidR="00CB7D2D" w:rsidRPr="00811909">
        <w:rPr>
          <w:rFonts w:eastAsia="Times New Roman"/>
        </w:rPr>
        <w:t xml:space="preserve"> Redistricting</w:t>
      </w:r>
      <w:r w:rsidR="00B93F33" w:rsidRPr="00811909">
        <w:rPr>
          <w:rFonts w:eastAsia="Times New Roman"/>
        </w:rPr>
        <w:t xml:space="preserve"> </w:t>
      </w:r>
      <w:r w:rsidR="00865E56">
        <w:rPr>
          <w:rFonts w:eastAsia="Times New Roman"/>
        </w:rPr>
        <w:t xml:space="preserve">Process &amp; </w:t>
      </w:r>
      <w:r w:rsidR="00B93F33" w:rsidRPr="00811909">
        <w:rPr>
          <w:rFonts w:eastAsia="Times New Roman"/>
        </w:rPr>
        <w:t>Requirements</w:t>
      </w:r>
    </w:p>
    <w:p w:rsidR="00ED5995" w:rsidRPr="00865E56" w:rsidRDefault="00AE40C8" w:rsidP="00865E56">
      <w:pPr>
        <w:pStyle w:val="ListParagraph"/>
        <w:numPr>
          <w:ilvl w:val="0"/>
          <w:numId w:val="3"/>
        </w:numPr>
        <w:spacing w:before="200"/>
        <w:rPr>
          <w:rFonts w:asciiTheme="minorHAnsi" w:eastAsia="Times New Roman" w:hAnsiTheme="minorHAnsi" w:cs="Arial"/>
          <w:bCs/>
        </w:rPr>
      </w:pPr>
      <w:r w:rsidRPr="00865E56">
        <w:rPr>
          <w:rFonts w:asciiTheme="minorHAnsi" w:eastAsia="Times New Roman" w:hAnsiTheme="minorHAnsi" w:cs="Arial"/>
          <w:bCs/>
        </w:rPr>
        <w:t xml:space="preserve">City Charter requires the </w:t>
      </w:r>
      <w:r w:rsidR="00B93F33" w:rsidRPr="00865E56">
        <w:rPr>
          <w:rFonts w:asciiTheme="minorHAnsi" w:eastAsia="Times New Roman" w:hAnsiTheme="minorHAnsi" w:cs="Arial"/>
          <w:bCs/>
        </w:rPr>
        <w:t xml:space="preserve">City </w:t>
      </w:r>
      <w:r w:rsidRPr="00865E56">
        <w:rPr>
          <w:rFonts w:asciiTheme="minorHAnsi" w:eastAsia="Times New Roman" w:hAnsiTheme="minorHAnsi" w:cs="Arial"/>
          <w:bCs/>
        </w:rPr>
        <w:t xml:space="preserve">Clerk to redraw the </w:t>
      </w:r>
      <w:r w:rsidR="006F4C51" w:rsidRPr="00865E56">
        <w:rPr>
          <w:rFonts w:asciiTheme="minorHAnsi" w:eastAsia="Times New Roman" w:hAnsiTheme="minorHAnsi" w:cs="Arial"/>
          <w:bCs/>
        </w:rPr>
        <w:t>six</w:t>
      </w:r>
      <w:r w:rsidR="00B93F33" w:rsidRPr="00865E56">
        <w:rPr>
          <w:rFonts w:asciiTheme="minorHAnsi" w:eastAsia="Times New Roman" w:hAnsiTheme="minorHAnsi" w:cs="Arial"/>
          <w:bCs/>
        </w:rPr>
        <w:t xml:space="preserve"> City</w:t>
      </w:r>
      <w:r w:rsidR="000B5D7B" w:rsidRPr="00865E56">
        <w:rPr>
          <w:rFonts w:asciiTheme="minorHAnsi" w:eastAsia="Times New Roman" w:hAnsiTheme="minorHAnsi" w:cs="Arial"/>
          <w:bCs/>
        </w:rPr>
        <w:t xml:space="preserve"> C</w:t>
      </w:r>
      <w:r w:rsidRPr="00865E56">
        <w:rPr>
          <w:rFonts w:asciiTheme="minorHAnsi" w:eastAsia="Times New Roman" w:hAnsiTheme="minorHAnsi" w:cs="Arial"/>
          <w:bCs/>
        </w:rPr>
        <w:t>ouncil district boundaries every four years.</w:t>
      </w:r>
      <w:r w:rsidR="00066D23" w:rsidRPr="00865E56">
        <w:rPr>
          <w:rFonts w:asciiTheme="minorHAnsi" w:eastAsia="Times New Roman" w:hAnsiTheme="minorHAnsi" w:cs="Arial"/>
          <w:bCs/>
        </w:rPr>
        <w:t xml:space="preserve"> </w:t>
      </w:r>
    </w:p>
    <w:p w:rsidR="002C6140" w:rsidRPr="00A1680E" w:rsidRDefault="002C6140" w:rsidP="00865E56">
      <w:pPr>
        <w:pStyle w:val="ListParagraph"/>
        <w:numPr>
          <w:ilvl w:val="3"/>
          <w:numId w:val="3"/>
        </w:numPr>
        <w:spacing w:before="60" w:line="276" w:lineRule="auto"/>
        <w:ind w:left="720"/>
        <w:rPr>
          <w:rFonts w:asciiTheme="minorHAnsi" w:eastAsia="Times New Roman" w:hAnsiTheme="minorHAnsi" w:cs="Arial"/>
          <w:bCs/>
        </w:rPr>
      </w:pPr>
      <w:r w:rsidRPr="00A1680E">
        <w:rPr>
          <w:rFonts w:asciiTheme="minorHAnsi" w:eastAsia="Times New Roman" w:hAnsiTheme="minorHAnsi" w:cs="Arial"/>
          <w:bCs/>
        </w:rPr>
        <w:t xml:space="preserve">Only complete </w:t>
      </w:r>
      <w:r w:rsidR="00865E56">
        <w:rPr>
          <w:rFonts w:asciiTheme="minorHAnsi" w:eastAsia="Times New Roman" w:hAnsiTheme="minorHAnsi" w:cs="Arial"/>
          <w:bCs/>
        </w:rPr>
        <w:t xml:space="preserve">El Paso County voting </w:t>
      </w:r>
      <w:r w:rsidRPr="00A1680E">
        <w:rPr>
          <w:rFonts w:asciiTheme="minorHAnsi" w:eastAsia="Times New Roman" w:hAnsiTheme="minorHAnsi" w:cs="Arial"/>
          <w:bCs/>
        </w:rPr>
        <w:t>precincts will be moved from one district to another</w:t>
      </w:r>
      <w:r w:rsidR="008F62A4" w:rsidRPr="00A1680E">
        <w:rPr>
          <w:rFonts w:asciiTheme="minorHAnsi" w:eastAsia="Times New Roman" w:hAnsiTheme="minorHAnsi" w:cs="Arial"/>
          <w:bCs/>
        </w:rPr>
        <w:t>.</w:t>
      </w:r>
    </w:p>
    <w:p w:rsidR="00ED43B1" w:rsidRPr="009F6BAD" w:rsidRDefault="00ED43B1" w:rsidP="00ED43B1">
      <w:pPr>
        <w:pStyle w:val="ListParagraph"/>
        <w:numPr>
          <w:ilvl w:val="3"/>
          <w:numId w:val="3"/>
        </w:numPr>
        <w:spacing w:before="100" w:beforeAutospacing="1" w:after="100" w:afterAutospacing="1" w:line="276" w:lineRule="auto"/>
        <w:ind w:left="720"/>
        <w:rPr>
          <w:rFonts w:asciiTheme="minorHAnsi" w:eastAsia="Times New Roman" w:hAnsiTheme="minorHAnsi" w:cs="Arial"/>
          <w:b/>
          <w:bCs/>
        </w:rPr>
      </w:pPr>
      <w:r w:rsidRPr="00A1680E">
        <w:rPr>
          <w:rFonts w:asciiTheme="minorHAnsi" w:eastAsia="Times New Roman" w:hAnsiTheme="minorHAnsi" w:cs="Arial"/>
          <w:bCs/>
        </w:rPr>
        <w:t>Districts must be substantially equal in population, contiguous,</w:t>
      </w:r>
      <w:r>
        <w:rPr>
          <w:rFonts w:asciiTheme="minorHAnsi" w:eastAsia="Times New Roman" w:hAnsiTheme="minorHAnsi" w:cs="Arial"/>
          <w:bCs/>
        </w:rPr>
        <w:t xml:space="preserve"> </w:t>
      </w:r>
      <w:r w:rsidRPr="00A1680E">
        <w:rPr>
          <w:rFonts w:asciiTheme="minorHAnsi" w:eastAsia="Times New Roman" w:hAnsiTheme="minorHAnsi" w:cs="Arial"/>
          <w:bCs/>
        </w:rPr>
        <w:t>comply with the Voti</w:t>
      </w:r>
      <w:r>
        <w:rPr>
          <w:rFonts w:asciiTheme="minorHAnsi" w:eastAsia="Times New Roman" w:hAnsiTheme="minorHAnsi" w:cs="Arial"/>
          <w:bCs/>
        </w:rPr>
        <w:t xml:space="preserve">ng Rights Act, City Charter, </w:t>
      </w:r>
      <w:r w:rsidRPr="00A1680E">
        <w:rPr>
          <w:rFonts w:asciiTheme="minorHAnsi" w:eastAsia="Times New Roman" w:hAnsiTheme="minorHAnsi" w:cs="Arial"/>
          <w:bCs/>
        </w:rPr>
        <w:t>City Code</w:t>
      </w:r>
      <w:r>
        <w:rPr>
          <w:rFonts w:asciiTheme="minorHAnsi" w:eastAsia="Times New Roman" w:hAnsiTheme="minorHAnsi" w:cs="Arial"/>
          <w:bCs/>
        </w:rPr>
        <w:t xml:space="preserve"> and in so far as practicable, keep neighborhoods and communities of interest together</w:t>
      </w:r>
      <w:r w:rsidRPr="00A1680E">
        <w:rPr>
          <w:rFonts w:asciiTheme="minorHAnsi" w:eastAsia="Times New Roman" w:hAnsiTheme="minorHAnsi" w:cs="Arial"/>
          <w:bCs/>
        </w:rPr>
        <w:t>.</w:t>
      </w:r>
    </w:p>
    <w:p w:rsidR="009F6BAD" w:rsidRPr="009F6BAD" w:rsidRDefault="009F6BAD" w:rsidP="009F6BAD">
      <w:pPr>
        <w:pStyle w:val="ListParagraph"/>
        <w:numPr>
          <w:ilvl w:val="3"/>
          <w:numId w:val="3"/>
        </w:numPr>
        <w:spacing w:before="100" w:beforeAutospacing="1" w:after="100" w:afterAutospacing="1" w:line="276" w:lineRule="auto"/>
        <w:ind w:left="720"/>
        <w:rPr>
          <w:rFonts w:asciiTheme="minorHAnsi" w:eastAsia="Times New Roman" w:hAnsiTheme="minorHAnsi" w:cs="Arial"/>
          <w:b/>
          <w:bCs/>
        </w:rPr>
      </w:pPr>
      <w:r w:rsidRPr="009F6BAD">
        <w:rPr>
          <w:rFonts w:asciiTheme="minorHAnsi" w:eastAsia="Times New Roman" w:hAnsiTheme="minorHAnsi" w:cs="Arial"/>
          <w:bCs/>
        </w:rPr>
        <w:t>The City Clerk works closely with the District Process Advisory Committee throughout the process.</w:t>
      </w:r>
    </w:p>
    <w:p w:rsidR="00013AB9" w:rsidRPr="00A15FF2" w:rsidRDefault="002D2F3E" w:rsidP="00C37667">
      <w:pPr>
        <w:pStyle w:val="ListParagraph"/>
        <w:numPr>
          <w:ilvl w:val="3"/>
          <w:numId w:val="3"/>
        </w:numPr>
        <w:spacing w:before="100" w:beforeAutospacing="1" w:after="100" w:afterAutospacing="1" w:line="276" w:lineRule="auto"/>
        <w:ind w:left="720"/>
        <w:rPr>
          <w:rFonts w:asciiTheme="minorHAnsi" w:eastAsia="Times New Roman" w:hAnsiTheme="minorHAnsi" w:cs="Arial"/>
          <w:b/>
          <w:bCs/>
        </w:rPr>
      </w:pPr>
      <w:r w:rsidRPr="00013AB9">
        <w:rPr>
          <w:rFonts w:asciiTheme="minorHAnsi" w:eastAsia="Times New Roman" w:hAnsiTheme="minorHAnsi" w:cs="Arial"/>
          <w:bCs/>
        </w:rPr>
        <w:t>A</w:t>
      </w:r>
      <w:r w:rsidR="000732A8" w:rsidRPr="00013AB9">
        <w:rPr>
          <w:rFonts w:asciiTheme="minorHAnsi" w:eastAsia="Times New Roman" w:hAnsiTheme="minorHAnsi" w:cs="Arial"/>
          <w:bCs/>
        </w:rPr>
        <w:t xml:space="preserve"> </w:t>
      </w:r>
      <w:r w:rsidRPr="00013AB9">
        <w:rPr>
          <w:rFonts w:asciiTheme="minorHAnsi" w:eastAsia="Times New Roman" w:hAnsiTheme="minorHAnsi" w:cs="Arial"/>
          <w:bCs/>
        </w:rPr>
        <w:t>p</w:t>
      </w:r>
      <w:r w:rsidR="000732A8" w:rsidRPr="00013AB9">
        <w:rPr>
          <w:rFonts w:asciiTheme="minorHAnsi" w:eastAsia="Times New Roman" w:hAnsiTheme="minorHAnsi" w:cs="Arial"/>
          <w:bCs/>
        </w:rPr>
        <w:t xml:space="preserve">ublic </w:t>
      </w:r>
      <w:r w:rsidRPr="00013AB9">
        <w:rPr>
          <w:rFonts w:asciiTheme="minorHAnsi" w:eastAsia="Times New Roman" w:hAnsiTheme="minorHAnsi" w:cs="Arial"/>
          <w:bCs/>
        </w:rPr>
        <w:t>h</w:t>
      </w:r>
      <w:r w:rsidR="00ED5995" w:rsidRPr="00013AB9">
        <w:rPr>
          <w:rFonts w:asciiTheme="minorHAnsi" w:eastAsia="Times New Roman" w:hAnsiTheme="minorHAnsi" w:cs="Arial"/>
          <w:bCs/>
        </w:rPr>
        <w:t xml:space="preserve">earing </w:t>
      </w:r>
      <w:r w:rsidRPr="00013AB9">
        <w:rPr>
          <w:rFonts w:asciiTheme="minorHAnsi" w:eastAsia="Times New Roman" w:hAnsiTheme="minorHAnsi" w:cs="Arial"/>
          <w:bCs/>
        </w:rPr>
        <w:t xml:space="preserve">to </w:t>
      </w:r>
      <w:r w:rsidR="00436E2B" w:rsidRPr="00013AB9">
        <w:rPr>
          <w:rFonts w:asciiTheme="minorHAnsi" w:eastAsia="Times New Roman" w:hAnsiTheme="minorHAnsi" w:cs="Arial"/>
          <w:bCs/>
        </w:rPr>
        <w:t>receive</w:t>
      </w:r>
      <w:r w:rsidRPr="00013AB9">
        <w:rPr>
          <w:rFonts w:asciiTheme="minorHAnsi" w:eastAsia="Times New Roman" w:hAnsiTheme="minorHAnsi" w:cs="Arial"/>
          <w:bCs/>
        </w:rPr>
        <w:t xml:space="preserve"> feedback on </w:t>
      </w:r>
      <w:r w:rsidR="00962D7C" w:rsidRPr="00013AB9">
        <w:rPr>
          <w:rFonts w:asciiTheme="minorHAnsi" w:eastAsia="Times New Roman" w:hAnsiTheme="minorHAnsi" w:cs="Arial"/>
          <w:bCs/>
        </w:rPr>
        <w:t>the City Clerk Preliminary Plan</w:t>
      </w:r>
      <w:r w:rsidRPr="00013AB9">
        <w:rPr>
          <w:rFonts w:asciiTheme="minorHAnsi" w:eastAsia="Times New Roman" w:hAnsiTheme="minorHAnsi" w:cs="Arial"/>
          <w:bCs/>
        </w:rPr>
        <w:t xml:space="preserve"> </w:t>
      </w:r>
      <w:r w:rsidR="001D29A1">
        <w:rPr>
          <w:rFonts w:asciiTheme="minorHAnsi" w:eastAsia="Times New Roman" w:hAnsiTheme="minorHAnsi" w:cs="Arial"/>
          <w:bCs/>
        </w:rPr>
        <w:t>was</w:t>
      </w:r>
      <w:r w:rsidR="00ED5995" w:rsidRPr="00013AB9">
        <w:rPr>
          <w:rFonts w:asciiTheme="minorHAnsi" w:eastAsia="Times New Roman" w:hAnsiTheme="minorHAnsi" w:cs="Arial"/>
          <w:bCs/>
        </w:rPr>
        <w:t xml:space="preserve"> </w:t>
      </w:r>
      <w:r w:rsidR="00ED5995" w:rsidRPr="00A15FF2">
        <w:rPr>
          <w:rFonts w:asciiTheme="minorHAnsi" w:eastAsia="Times New Roman" w:hAnsiTheme="minorHAnsi" w:cs="Arial"/>
          <w:bCs/>
        </w:rPr>
        <w:t xml:space="preserve">held </w:t>
      </w:r>
      <w:r w:rsidR="000732A8" w:rsidRPr="00A15FF2">
        <w:rPr>
          <w:rFonts w:asciiTheme="minorHAnsi" w:eastAsia="Times New Roman" w:hAnsiTheme="minorHAnsi" w:cs="Arial"/>
          <w:bCs/>
        </w:rPr>
        <w:t>o</w:t>
      </w:r>
      <w:r w:rsidR="00ED5995" w:rsidRPr="00A15FF2">
        <w:rPr>
          <w:rFonts w:asciiTheme="minorHAnsi" w:eastAsia="Times New Roman" w:hAnsiTheme="minorHAnsi" w:cs="Arial"/>
          <w:bCs/>
        </w:rPr>
        <w:t>n October</w:t>
      </w:r>
      <w:r w:rsidR="000732A8" w:rsidRPr="00A15FF2">
        <w:rPr>
          <w:rFonts w:asciiTheme="minorHAnsi" w:eastAsia="Times New Roman" w:hAnsiTheme="minorHAnsi" w:cs="Arial"/>
          <w:bCs/>
        </w:rPr>
        <w:t xml:space="preserve"> </w:t>
      </w:r>
      <w:r w:rsidR="00E6548E" w:rsidRPr="00A15FF2">
        <w:rPr>
          <w:rFonts w:asciiTheme="minorHAnsi" w:eastAsia="Times New Roman" w:hAnsiTheme="minorHAnsi" w:cs="Arial"/>
          <w:bCs/>
        </w:rPr>
        <w:t>21</w:t>
      </w:r>
      <w:r w:rsidR="00436E2B" w:rsidRPr="00A15FF2">
        <w:rPr>
          <w:rFonts w:asciiTheme="minorHAnsi" w:eastAsia="Times New Roman" w:hAnsiTheme="minorHAnsi" w:cs="Arial"/>
          <w:bCs/>
        </w:rPr>
        <w:t>,</w:t>
      </w:r>
      <w:r w:rsidR="00E6548E" w:rsidRPr="00A15FF2">
        <w:rPr>
          <w:rFonts w:asciiTheme="minorHAnsi" w:eastAsia="Times New Roman" w:hAnsiTheme="minorHAnsi" w:cs="Arial"/>
          <w:bCs/>
        </w:rPr>
        <w:t xml:space="preserve"> 2020</w:t>
      </w:r>
      <w:r w:rsidR="00436E2B" w:rsidRPr="00A15FF2">
        <w:rPr>
          <w:rFonts w:asciiTheme="minorHAnsi" w:eastAsia="Times New Roman" w:hAnsiTheme="minorHAnsi" w:cs="Arial"/>
          <w:bCs/>
        </w:rPr>
        <w:t xml:space="preserve"> at 2:00 PM in Room 102 of the City</w:t>
      </w:r>
      <w:r w:rsidR="007A0E48">
        <w:rPr>
          <w:rFonts w:asciiTheme="minorHAnsi" w:eastAsia="Times New Roman" w:hAnsiTheme="minorHAnsi" w:cs="Arial"/>
          <w:bCs/>
        </w:rPr>
        <w:t xml:space="preserve"> Administration Building for in-</w:t>
      </w:r>
      <w:r w:rsidR="00436E2B" w:rsidRPr="00A15FF2">
        <w:rPr>
          <w:rFonts w:asciiTheme="minorHAnsi" w:eastAsia="Times New Roman" w:hAnsiTheme="minorHAnsi" w:cs="Arial"/>
          <w:bCs/>
        </w:rPr>
        <w:t xml:space="preserve">person </w:t>
      </w:r>
      <w:r w:rsidR="00013AB9" w:rsidRPr="00A15FF2">
        <w:rPr>
          <w:rFonts w:asciiTheme="minorHAnsi" w:eastAsia="Times New Roman" w:hAnsiTheme="minorHAnsi" w:cs="Arial"/>
          <w:bCs/>
        </w:rPr>
        <w:t>or virtual participation.</w:t>
      </w:r>
    </w:p>
    <w:p w:rsidR="00ED5995" w:rsidRPr="00A15FF2" w:rsidRDefault="00ED5995" w:rsidP="00C37667">
      <w:pPr>
        <w:pStyle w:val="ListParagraph"/>
        <w:numPr>
          <w:ilvl w:val="3"/>
          <w:numId w:val="3"/>
        </w:numPr>
        <w:spacing w:before="100" w:beforeAutospacing="1" w:after="100" w:afterAutospacing="1" w:line="276" w:lineRule="auto"/>
        <w:ind w:left="720"/>
        <w:rPr>
          <w:rFonts w:asciiTheme="minorHAnsi" w:eastAsia="Times New Roman" w:hAnsiTheme="minorHAnsi" w:cs="Arial"/>
          <w:b/>
          <w:bCs/>
        </w:rPr>
      </w:pPr>
      <w:r w:rsidRPr="00A15FF2">
        <w:rPr>
          <w:rFonts w:asciiTheme="minorHAnsi" w:eastAsia="Times New Roman" w:hAnsiTheme="minorHAnsi" w:cs="Arial"/>
          <w:bCs/>
        </w:rPr>
        <w:t>The final district report</w:t>
      </w:r>
      <w:r w:rsidR="000B5D7B" w:rsidRPr="00A15FF2">
        <w:rPr>
          <w:rFonts w:asciiTheme="minorHAnsi" w:eastAsia="Times New Roman" w:hAnsiTheme="minorHAnsi" w:cs="Arial"/>
          <w:bCs/>
        </w:rPr>
        <w:t>,</w:t>
      </w:r>
      <w:r w:rsidRPr="00A15FF2">
        <w:rPr>
          <w:rFonts w:asciiTheme="minorHAnsi" w:eastAsia="Times New Roman" w:hAnsiTheme="minorHAnsi" w:cs="Arial"/>
          <w:bCs/>
        </w:rPr>
        <w:t xml:space="preserve"> setting the district boundaries</w:t>
      </w:r>
      <w:r w:rsidR="002D2F3E" w:rsidRPr="00A15FF2">
        <w:rPr>
          <w:rFonts w:asciiTheme="minorHAnsi" w:eastAsia="Times New Roman" w:hAnsiTheme="minorHAnsi" w:cs="Arial"/>
          <w:bCs/>
        </w:rPr>
        <w:t xml:space="preserve"> for the next four years</w:t>
      </w:r>
      <w:r w:rsidR="000B5D7B" w:rsidRPr="00A15FF2">
        <w:rPr>
          <w:rFonts w:asciiTheme="minorHAnsi" w:eastAsia="Times New Roman" w:hAnsiTheme="minorHAnsi" w:cs="Arial"/>
          <w:bCs/>
        </w:rPr>
        <w:t>,</w:t>
      </w:r>
      <w:r w:rsidRPr="00A15FF2">
        <w:rPr>
          <w:rFonts w:asciiTheme="minorHAnsi" w:eastAsia="Times New Roman" w:hAnsiTheme="minorHAnsi" w:cs="Arial"/>
          <w:bCs/>
        </w:rPr>
        <w:t xml:space="preserve"> </w:t>
      </w:r>
      <w:r w:rsidR="000732A8" w:rsidRPr="00A15FF2">
        <w:rPr>
          <w:rFonts w:asciiTheme="minorHAnsi" w:eastAsia="Times New Roman" w:hAnsiTheme="minorHAnsi" w:cs="Arial"/>
          <w:bCs/>
        </w:rPr>
        <w:t>release</w:t>
      </w:r>
      <w:r w:rsidR="003E0F1C" w:rsidRPr="00A15FF2">
        <w:rPr>
          <w:rFonts w:asciiTheme="minorHAnsi" w:eastAsia="Times New Roman" w:hAnsiTheme="minorHAnsi" w:cs="Arial"/>
          <w:bCs/>
        </w:rPr>
        <w:t>d</w:t>
      </w:r>
      <w:r w:rsidR="000732A8" w:rsidRPr="00A15FF2">
        <w:rPr>
          <w:rFonts w:asciiTheme="minorHAnsi" w:eastAsia="Times New Roman" w:hAnsiTheme="minorHAnsi" w:cs="Arial"/>
          <w:bCs/>
        </w:rPr>
        <w:t xml:space="preserve"> on</w:t>
      </w:r>
      <w:r w:rsidRPr="00A15FF2">
        <w:rPr>
          <w:rFonts w:asciiTheme="minorHAnsi" w:eastAsia="Times New Roman" w:hAnsiTheme="minorHAnsi" w:cs="Arial"/>
          <w:bCs/>
        </w:rPr>
        <w:t xml:space="preserve"> November </w:t>
      </w:r>
      <w:r w:rsidR="002B6683">
        <w:rPr>
          <w:rFonts w:asciiTheme="minorHAnsi" w:eastAsia="Times New Roman" w:hAnsiTheme="minorHAnsi" w:cs="Arial"/>
          <w:bCs/>
        </w:rPr>
        <w:t>10</w:t>
      </w:r>
      <w:r w:rsidR="00962D7C" w:rsidRPr="00A15FF2">
        <w:rPr>
          <w:rFonts w:asciiTheme="minorHAnsi" w:eastAsia="Times New Roman" w:hAnsiTheme="minorHAnsi" w:cs="Arial"/>
          <w:bCs/>
        </w:rPr>
        <w:t>, 2020</w:t>
      </w:r>
      <w:r w:rsidR="000732A8" w:rsidRPr="00A15FF2">
        <w:rPr>
          <w:rFonts w:asciiTheme="minorHAnsi" w:eastAsia="Times New Roman" w:hAnsiTheme="minorHAnsi" w:cs="Arial"/>
          <w:bCs/>
        </w:rPr>
        <w:t xml:space="preserve">. </w:t>
      </w:r>
    </w:p>
    <w:p w:rsidR="003E158C" w:rsidRDefault="003E158C" w:rsidP="00CF4A5C">
      <w:pPr>
        <w:pStyle w:val="Heading2"/>
        <w:rPr>
          <w:rFonts w:eastAsia="Times New Roman"/>
        </w:rPr>
      </w:pPr>
      <w:r w:rsidRPr="00811909">
        <w:rPr>
          <w:rFonts w:eastAsia="Times New Roman"/>
        </w:rPr>
        <w:t>Districting Process Advisory Committee</w:t>
      </w:r>
    </w:p>
    <w:p w:rsidR="002D2F3E" w:rsidRPr="00A1680E" w:rsidRDefault="000B5D7B" w:rsidP="00865E56">
      <w:pPr>
        <w:pStyle w:val="ListParagraph"/>
        <w:numPr>
          <w:ilvl w:val="3"/>
          <w:numId w:val="3"/>
        </w:numPr>
        <w:spacing w:before="100" w:beforeAutospacing="1" w:after="100" w:afterAutospacing="1" w:line="276" w:lineRule="auto"/>
        <w:ind w:left="720"/>
        <w:rPr>
          <w:rFonts w:asciiTheme="minorHAnsi" w:eastAsia="Times New Roman" w:hAnsiTheme="minorHAnsi" w:cs="Arial"/>
          <w:b/>
          <w:bCs/>
        </w:rPr>
      </w:pPr>
      <w:r w:rsidRPr="00A1680E">
        <w:rPr>
          <w:rFonts w:asciiTheme="minorHAnsi" w:eastAsia="Times New Roman" w:hAnsiTheme="minorHAnsi" w:cs="Arial"/>
          <w:bCs/>
        </w:rPr>
        <w:t>The A</w:t>
      </w:r>
      <w:r w:rsidR="00386523" w:rsidRPr="00A1680E">
        <w:rPr>
          <w:rFonts w:asciiTheme="minorHAnsi" w:eastAsia="Times New Roman" w:hAnsiTheme="minorHAnsi" w:cs="Arial"/>
          <w:bCs/>
        </w:rPr>
        <w:t>dvisory Committee</w:t>
      </w:r>
      <w:r w:rsidR="009F6BAD">
        <w:rPr>
          <w:rFonts w:asciiTheme="minorHAnsi" w:eastAsia="Times New Roman" w:hAnsiTheme="minorHAnsi" w:cs="Arial"/>
          <w:bCs/>
        </w:rPr>
        <w:t>, one person from each council district and one at-large person</w:t>
      </w:r>
      <w:r w:rsidR="002D2F3E" w:rsidRPr="00A1680E">
        <w:rPr>
          <w:rFonts w:asciiTheme="minorHAnsi" w:eastAsia="Times New Roman" w:hAnsiTheme="minorHAnsi" w:cs="Arial"/>
          <w:bCs/>
        </w:rPr>
        <w:t xml:space="preserve">, </w:t>
      </w:r>
      <w:r w:rsidR="009F6BAD">
        <w:rPr>
          <w:rFonts w:asciiTheme="minorHAnsi" w:eastAsia="Times New Roman" w:hAnsiTheme="minorHAnsi" w:cs="Arial"/>
          <w:bCs/>
        </w:rPr>
        <w:t xml:space="preserve">was </w:t>
      </w:r>
      <w:r w:rsidR="002D2F3E" w:rsidRPr="00A1680E">
        <w:rPr>
          <w:rFonts w:asciiTheme="minorHAnsi" w:eastAsia="Times New Roman" w:hAnsiTheme="minorHAnsi" w:cs="Arial"/>
          <w:bCs/>
        </w:rPr>
        <w:t xml:space="preserve">appointed by City Council </w:t>
      </w:r>
      <w:r w:rsidR="003E0F1C">
        <w:rPr>
          <w:rFonts w:asciiTheme="minorHAnsi" w:eastAsia="Times New Roman" w:hAnsiTheme="minorHAnsi" w:cs="Arial"/>
          <w:bCs/>
        </w:rPr>
        <w:t>in April 2020</w:t>
      </w:r>
      <w:r w:rsidR="002D2F3E" w:rsidRPr="00A1680E">
        <w:rPr>
          <w:rFonts w:asciiTheme="minorHAnsi" w:eastAsia="Times New Roman" w:hAnsiTheme="minorHAnsi" w:cs="Arial"/>
          <w:bCs/>
        </w:rPr>
        <w:t>,</w:t>
      </w:r>
      <w:r w:rsidR="00386523" w:rsidRPr="00A1680E">
        <w:rPr>
          <w:rFonts w:asciiTheme="minorHAnsi" w:eastAsia="Times New Roman" w:hAnsiTheme="minorHAnsi" w:cs="Arial"/>
          <w:bCs/>
        </w:rPr>
        <w:t xml:space="preserve"> </w:t>
      </w:r>
      <w:r w:rsidR="002D2F3E" w:rsidRPr="00A1680E">
        <w:rPr>
          <w:rFonts w:asciiTheme="minorHAnsi" w:eastAsia="Times New Roman" w:hAnsiTheme="minorHAnsi" w:cs="Arial"/>
          <w:bCs/>
        </w:rPr>
        <w:t>was charged to</w:t>
      </w:r>
      <w:r w:rsidR="00FB5022" w:rsidRPr="00A1680E">
        <w:rPr>
          <w:rFonts w:asciiTheme="minorHAnsi" w:eastAsia="Times New Roman" w:hAnsiTheme="minorHAnsi" w:cs="Arial"/>
          <w:bCs/>
        </w:rPr>
        <w:t xml:space="preserve"> </w:t>
      </w:r>
      <w:r w:rsidR="001C49D6" w:rsidRPr="00A1680E">
        <w:rPr>
          <w:rFonts w:asciiTheme="minorHAnsi" w:eastAsia="Times New Roman" w:hAnsiTheme="minorHAnsi" w:cs="Arial"/>
          <w:bCs/>
        </w:rPr>
        <w:t>oversee</w:t>
      </w:r>
      <w:r w:rsidR="00FB5022" w:rsidRPr="00A1680E">
        <w:rPr>
          <w:rFonts w:asciiTheme="minorHAnsi" w:eastAsia="Times New Roman" w:hAnsiTheme="minorHAnsi" w:cs="Arial"/>
          <w:bCs/>
        </w:rPr>
        <w:t xml:space="preserve"> the public process, educate the public, assist the City Clerk and advise City Council on the redistricting process</w:t>
      </w:r>
      <w:r w:rsidR="001C49D6" w:rsidRPr="00A1680E">
        <w:rPr>
          <w:rFonts w:asciiTheme="minorHAnsi" w:eastAsia="Times New Roman" w:hAnsiTheme="minorHAnsi" w:cs="Arial"/>
          <w:bCs/>
        </w:rPr>
        <w:t>.</w:t>
      </w:r>
    </w:p>
    <w:p w:rsidR="00FB5022" w:rsidRDefault="00FB5022" w:rsidP="00865E56">
      <w:pPr>
        <w:pStyle w:val="ListParagraph"/>
        <w:numPr>
          <w:ilvl w:val="3"/>
          <w:numId w:val="3"/>
        </w:numPr>
        <w:spacing w:before="100" w:beforeAutospacing="1" w:after="100" w:afterAutospacing="1" w:line="276" w:lineRule="auto"/>
        <w:ind w:left="720"/>
        <w:rPr>
          <w:rFonts w:asciiTheme="minorHAnsi" w:eastAsia="Times New Roman" w:hAnsiTheme="minorHAnsi" w:cs="Arial"/>
          <w:bCs/>
        </w:rPr>
      </w:pPr>
      <w:r w:rsidRPr="00A1680E">
        <w:rPr>
          <w:rFonts w:asciiTheme="minorHAnsi" w:eastAsia="Times New Roman" w:hAnsiTheme="minorHAnsi" w:cs="Arial"/>
          <w:bCs/>
        </w:rPr>
        <w:t>The Committee conducted seven meetings to solicit input from the public.</w:t>
      </w:r>
    </w:p>
    <w:p w:rsidR="009F6BAD" w:rsidRPr="009F6BAD" w:rsidRDefault="009F6BAD" w:rsidP="009F6BAD">
      <w:pPr>
        <w:pStyle w:val="ListParagraph"/>
        <w:numPr>
          <w:ilvl w:val="3"/>
          <w:numId w:val="3"/>
        </w:numPr>
        <w:spacing w:before="100" w:beforeAutospacing="1" w:after="100" w:afterAutospacing="1" w:line="276" w:lineRule="auto"/>
        <w:ind w:left="720"/>
        <w:rPr>
          <w:rFonts w:asciiTheme="minorHAnsi" w:eastAsia="Times New Roman" w:hAnsiTheme="minorHAnsi" w:cs="Arial"/>
          <w:b/>
          <w:bCs/>
        </w:rPr>
      </w:pPr>
      <w:r w:rsidRPr="009F6BAD">
        <w:rPr>
          <w:rFonts w:asciiTheme="minorHAnsi" w:eastAsia="Times New Roman" w:hAnsiTheme="minorHAnsi" w:cs="Arial"/>
          <w:bCs/>
        </w:rPr>
        <w:t>The City Clerk works closely with the District Process Advisory Committee throughout the process.</w:t>
      </w:r>
    </w:p>
    <w:p w:rsidR="00FB5022" w:rsidRPr="00A1680E" w:rsidRDefault="001316A3" w:rsidP="00865E56">
      <w:pPr>
        <w:pStyle w:val="ListParagraph"/>
        <w:numPr>
          <w:ilvl w:val="3"/>
          <w:numId w:val="3"/>
        </w:numPr>
        <w:spacing w:before="100" w:beforeAutospacing="1" w:after="100" w:afterAutospacing="1" w:line="276" w:lineRule="auto"/>
        <w:ind w:left="720"/>
        <w:rPr>
          <w:rFonts w:asciiTheme="minorHAnsi" w:eastAsia="Times New Roman" w:hAnsiTheme="minorHAnsi" w:cs="Arial"/>
          <w:bCs/>
        </w:rPr>
      </w:pPr>
      <w:r>
        <w:rPr>
          <w:rFonts w:asciiTheme="minorHAnsi" w:eastAsia="Times New Roman" w:hAnsiTheme="minorHAnsi" w:cs="Arial"/>
          <w:bCs/>
        </w:rPr>
        <w:t xml:space="preserve">The Committee </w:t>
      </w:r>
      <w:r w:rsidR="006B6310">
        <w:rPr>
          <w:rFonts w:asciiTheme="minorHAnsi" w:eastAsia="Times New Roman" w:hAnsiTheme="minorHAnsi" w:cs="Arial"/>
          <w:bCs/>
        </w:rPr>
        <w:t>presented</w:t>
      </w:r>
      <w:r>
        <w:rPr>
          <w:rFonts w:asciiTheme="minorHAnsi" w:eastAsia="Times New Roman" w:hAnsiTheme="minorHAnsi" w:cs="Arial"/>
          <w:bCs/>
        </w:rPr>
        <w:t xml:space="preserve"> their </w:t>
      </w:r>
      <w:r w:rsidR="00FB5022" w:rsidRPr="00A1680E">
        <w:rPr>
          <w:rFonts w:asciiTheme="minorHAnsi" w:eastAsia="Times New Roman" w:hAnsiTheme="minorHAnsi" w:cs="Arial"/>
          <w:bCs/>
        </w:rPr>
        <w:t xml:space="preserve">preliminary Advisory Committee report to the City Clerk and City Council at the </w:t>
      </w:r>
      <w:r w:rsidR="003E0F1C">
        <w:rPr>
          <w:rFonts w:asciiTheme="minorHAnsi" w:eastAsia="Times New Roman" w:hAnsiTheme="minorHAnsi" w:cs="Arial"/>
          <w:bCs/>
        </w:rPr>
        <w:t>September 2</w:t>
      </w:r>
      <w:r w:rsidR="006B6310">
        <w:rPr>
          <w:rFonts w:asciiTheme="minorHAnsi" w:eastAsia="Times New Roman" w:hAnsiTheme="minorHAnsi" w:cs="Arial"/>
          <w:bCs/>
        </w:rPr>
        <w:t>1, 2020</w:t>
      </w:r>
      <w:r w:rsidR="003E0F1C">
        <w:rPr>
          <w:rFonts w:asciiTheme="minorHAnsi" w:eastAsia="Times New Roman" w:hAnsiTheme="minorHAnsi" w:cs="Arial"/>
          <w:bCs/>
        </w:rPr>
        <w:t xml:space="preserve"> </w:t>
      </w:r>
      <w:r w:rsidR="003E0F1C" w:rsidRPr="00A1680E">
        <w:rPr>
          <w:rFonts w:asciiTheme="minorHAnsi" w:eastAsia="Times New Roman" w:hAnsiTheme="minorHAnsi" w:cs="Arial"/>
          <w:bCs/>
        </w:rPr>
        <w:t>City</w:t>
      </w:r>
      <w:r w:rsidR="00FB5022" w:rsidRPr="00A1680E">
        <w:rPr>
          <w:rFonts w:asciiTheme="minorHAnsi" w:eastAsia="Times New Roman" w:hAnsiTheme="minorHAnsi" w:cs="Arial"/>
          <w:bCs/>
        </w:rPr>
        <w:t xml:space="preserve"> Council Work Session.</w:t>
      </w:r>
    </w:p>
    <w:p w:rsidR="00FE63A3" w:rsidRPr="00A1680E" w:rsidRDefault="006B6310" w:rsidP="00865E56">
      <w:pPr>
        <w:pStyle w:val="ListParagraph"/>
        <w:numPr>
          <w:ilvl w:val="3"/>
          <w:numId w:val="3"/>
        </w:numPr>
        <w:spacing w:before="100" w:beforeAutospacing="1" w:after="100" w:afterAutospacing="1" w:line="276" w:lineRule="auto"/>
        <w:ind w:left="720"/>
        <w:rPr>
          <w:rFonts w:asciiTheme="minorHAnsi" w:eastAsia="Times New Roman" w:hAnsiTheme="minorHAnsi" w:cs="Arial"/>
          <w:b/>
          <w:bCs/>
        </w:rPr>
      </w:pPr>
      <w:r>
        <w:rPr>
          <w:rFonts w:asciiTheme="minorHAnsi" w:eastAsia="Times New Roman" w:hAnsiTheme="minorHAnsi" w:cs="Arial"/>
          <w:bCs/>
        </w:rPr>
        <w:t>The Committee will prepa</w:t>
      </w:r>
      <w:r w:rsidRPr="00A1680E">
        <w:rPr>
          <w:rFonts w:asciiTheme="minorHAnsi" w:eastAsia="Times New Roman" w:hAnsiTheme="minorHAnsi" w:cs="Arial"/>
          <w:bCs/>
        </w:rPr>
        <w:t>re</w:t>
      </w:r>
      <w:r w:rsidR="00765ACC" w:rsidRPr="00A1680E">
        <w:rPr>
          <w:rFonts w:asciiTheme="minorHAnsi" w:eastAsia="Times New Roman" w:hAnsiTheme="minorHAnsi" w:cs="Arial"/>
          <w:bCs/>
        </w:rPr>
        <w:t xml:space="preserve"> a final </w:t>
      </w:r>
      <w:r w:rsidR="007A1394" w:rsidRPr="00A1680E">
        <w:rPr>
          <w:rFonts w:asciiTheme="minorHAnsi" w:eastAsia="Times New Roman" w:hAnsiTheme="minorHAnsi" w:cs="Arial"/>
          <w:bCs/>
        </w:rPr>
        <w:t>Advisory</w:t>
      </w:r>
      <w:r w:rsidR="00765ACC" w:rsidRPr="00A1680E">
        <w:rPr>
          <w:rFonts w:asciiTheme="minorHAnsi" w:eastAsia="Times New Roman" w:hAnsiTheme="minorHAnsi" w:cs="Arial"/>
          <w:bCs/>
        </w:rPr>
        <w:t xml:space="preserve"> Committee report </w:t>
      </w:r>
      <w:r w:rsidR="00FB5022" w:rsidRPr="00A1680E">
        <w:rPr>
          <w:rFonts w:asciiTheme="minorHAnsi" w:eastAsia="Times New Roman" w:hAnsiTheme="minorHAnsi" w:cs="Arial"/>
          <w:bCs/>
        </w:rPr>
        <w:t>which they will</w:t>
      </w:r>
      <w:r w:rsidR="00765ACC" w:rsidRPr="00A1680E">
        <w:rPr>
          <w:rFonts w:asciiTheme="minorHAnsi" w:eastAsia="Times New Roman" w:hAnsiTheme="minorHAnsi" w:cs="Arial"/>
          <w:bCs/>
        </w:rPr>
        <w:t xml:space="preserve"> submit to City Council</w:t>
      </w:r>
      <w:r w:rsidR="006F0CAF">
        <w:rPr>
          <w:rFonts w:asciiTheme="minorHAnsi" w:eastAsia="Times New Roman" w:hAnsiTheme="minorHAnsi" w:cs="Arial"/>
          <w:bCs/>
        </w:rPr>
        <w:t xml:space="preserve"> o</w:t>
      </w:r>
      <w:r w:rsidR="00EA4FC8" w:rsidRPr="00A1680E">
        <w:rPr>
          <w:rFonts w:asciiTheme="minorHAnsi" w:eastAsia="Times New Roman" w:hAnsiTheme="minorHAnsi" w:cs="Arial"/>
          <w:bCs/>
        </w:rPr>
        <w:t xml:space="preserve">n November </w:t>
      </w:r>
      <w:r w:rsidR="006F0CAF">
        <w:rPr>
          <w:rFonts w:asciiTheme="minorHAnsi" w:eastAsia="Times New Roman" w:hAnsiTheme="minorHAnsi" w:cs="Arial"/>
          <w:bCs/>
        </w:rPr>
        <w:t>23, 2020</w:t>
      </w:r>
      <w:r w:rsidR="00EA4FC8" w:rsidRPr="00A1680E">
        <w:rPr>
          <w:rFonts w:asciiTheme="minorHAnsi" w:eastAsia="Times New Roman" w:hAnsiTheme="minorHAnsi" w:cs="Arial"/>
          <w:bCs/>
        </w:rPr>
        <w:t>.</w:t>
      </w:r>
    </w:p>
    <w:p w:rsidR="001C49D6" w:rsidRPr="006648DE" w:rsidRDefault="001C49D6" w:rsidP="001C49D6">
      <w:pPr>
        <w:pStyle w:val="Heading2"/>
      </w:pPr>
      <w:r>
        <w:t>Colorado Springs Population Data</w:t>
      </w:r>
    </w:p>
    <w:p w:rsidR="001C49D6" w:rsidRPr="00F01AE8" w:rsidRDefault="001C49D6" w:rsidP="00A1680E">
      <w:pPr>
        <w:spacing w:before="100" w:beforeAutospacing="1" w:after="100" w:afterAutospacing="1" w:line="276" w:lineRule="auto"/>
        <w:jc w:val="both"/>
        <w:rPr>
          <w:rFonts w:asciiTheme="minorHAnsi" w:hAnsiTheme="minorHAnsi" w:cstheme="minorHAnsi"/>
        </w:rPr>
      </w:pPr>
      <w:r w:rsidRPr="00F01AE8">
        <w:rPr>
          <w:rFonts w:asciiTheme="minorHAnsi" w:hAnsiTheme="minorHAnsi" w:cstheme="minorHAnsi"/>
        </w:rPr>
        <w:t>Estimated populat</w:t>
      </w:r>
      <w:r w:rsidR="00E6548E">
        <w:rPr>
          <w:rFonts w:asciiTheme="minorHAnsi" w:hAnsiTheme="minorHAnsi" w:cstheme="minorHAnsi"/>
        </w:rPr>
        <w:t xml:space="preserve">ion data was purchased from </w:t>
      </w:r>
      <w:proofErr w:type="spellStart"/>
      <w:r w:rsidR="00E6548E">
        <w:rPr>
          <w:rFonts w:asciiTheme="minorHAnsi" w:hAnsiTheme="minorHAnsi" w:cstheme="minorHAnsi"/>
        </w:rPr>
        <w:t>Esri</w:t>
      </w:r>
      <w:proofErr w:type="spellEnd"/>
      <w:r w:rsidRPr="00F01AE8">
        <w:rPr>
          <w:rFonts w:asciiTheme="minorHAnsi" w:hAnsiTheme="minorHAnsi" w:cstheme="minorHAnsi"/>
        </w:rPr>
        <w:t xml:space="preserve"> (Environmental Systems Research Institute). The data shows population at the census blo</w:t>
      </w:r>
      <w:r w:rsidR="00F01AE8" w:rsidRPr="00F01AE8">
        <w:rPr>
          <w:rFonts w:asciiTheme="minorHAnsi" w:hAnsiTheme="minorHAnsi" w:cstheme="minorHAnsi"/>
        </w:rPr>
        <w:t>ck level as of July 1, 2019</w:t>
      </w:r>
      <w:r w:rsidRPr="00F01AE8">
        <w:rPr>
          <w:rFonts w:asciiTheme="minorHAnsi" w:hAnsiTheme="minorHAnsi" w:cstheme="minorHAnsi"/>
        </w:rPr>
        <w:t xml:space="preserve">.  </w:t>
      </w:r>
      <w:r w:rsidR="00F01AE8" w:rsidRPr="00F01AE8">
        <w:rPr>
          <w:rFonts w:asciiTheme="minorHAnsi" w:hAnsiTheme="minorHAnsi" w:cstheme="minorHAnsi"/>
        </w:rPr>
        <w:t xml:space="preserve">Precinct populations were derived using </w:t>
      </w:r>
      <w:proofErr w:type="spellStart"/>
      <w:r w:rsidR="00F01AE8" w:rsidRPr="00F01AE8">
        <w:rPr>
          <w:rFonts w:asciiTheme="minorHAnsi" w:hAnsiTheme="minorHAnsi" w:cstheme="minorHAnsi"/>
        </w:rPr>
        <w:t>Esri’s</w:t>
      </w:r>
      <w:proofErr w:type="spellEnd"/>
      <w:r w:rsidR="00F01AE8" w:rsidRPr="00F01AE8">
        <w:rPr>
          <w:rFonts w:asciiTheme="minorHAnsi" w:hAnsiTheme="minorHAnsi" w:cstheme="minorHAnsi"/>
        </w:rPr>
        <w:t xml:space="preserve"> Business Analyst Online (BAO) program. </w:t>
      </w:r>
      <w:proofErr w:type="spellStart"/>
      <w:r w:rsidR="00F01AE8" w:rsidRPr="00F01AE8">
        <w:rPr>
          <w:rFonts w:asciiTheme="minorHAnsi" w:hAnsiTheme="minorHAnsi" w:cstheme="minorHAnsi"/>
        </w:rPr>
        <w:t>Esri</w:t>
      </w:r>
      <w:proofErr w:type="spellEnd"/>
      <w:r w:rsidR="00F01AE8" w:rsidRPr="00F01AE8">
        <w:rPr>
          <w:rFonts w:asciiTheme="minorHAnsi" w:hAnsiTheme="minorHAnsi" w:cstheme="minorHAnsi"/>
        </w:rPr>
        <w:t xml:space="preserve"> is the GIS Industry standard for geographic information system software, web GIS and geodatabase management applications. As a part of their services </w:t>
      </w:r>
      <w:proofErr w:type="spellStart"/>
      <w:r w:rsidR="00F01AE8" w:rsidRPr="00F01AE8">
        <w:rPr>
          <w:rFonts w:asciiTheme="minorHAnsi" w:hAnsiTheme="minorHAnsi" w:cstheme="minorHAnsi"/>
        </w:rPr>
        <w:t>Esri</w:t>
      </w:r>
      <w:proofErr w:type="spellEnd"/>
      <w:r w:rsidR="00F01AE8" w:rsidRPr="00F01AE8">
        <w:rPr>
          <w:rFonts w:asciiTheme="minorHAnsi" w:hAnsiTheme="minorHAnsi" w:cstheme="minorHAnsi"/>
        </w:rPr>
        <w:t xml:space="preserve"> provides updated Demographics which are point estimates representing July 1 of the current and forecast years. 2019/2024 </w:t>
      </w:r>
      <w:proofErr w:type="spellStart"/>
      <w:r w:rsidR="00F01AE8" w:rsidRPr="00F01AE8">
        <w:rPr>
          <w:rFonts w:asciiTheme="minorHAnsi" w:hAnsiTheme="minorHAnsi" w:cstheme="minorHAnsi"/>
        </w:rPr>
        <w:t>Esri</w:t>
      </w:r>
      <w:proofErr w:type="spellEnd"/>
      <w:r w:rsidR="00F01AE8" w:rsidRPr="00F01AE8">
        <w:rPr>
          <w:rFonts w:asciiTheme="minorHAnsi" w:hAnsiTheme="minorHAnsi" w:cstheme="minorHAnsi"/>
        </w:rPr>
        <w:t xml:space="preserve"> Updated Demographics. </w:t>
      </w:r>
      <w:r w:rsidRPr="00F01AE8">
        <w:rPr>
          <w:rFonts w:asciiTheme="minorHAnsi" w:hAnsiTheme="minorHAnsi" w:cstheme="minorHAnsi"/>
        </w:rPr>
        <w:t xml:space="preserve">Redistricting requires City population to be reported for each county precinct. A process to reapportion population, based on County Assessor housing units, distributes the population identified at the census block level to a county precinct level while also accounting for areas of unincorporated El Paso County. </w:t>
      </w:r>
    </w:p>
    <w:p w:rsidR="00F01AE8" w:rsidRPr="00F01AE8" w:rsidRDefault="00F01AE8" w:rsidP="00F01AE8">
      <w:pPr>
        <w:rPr>
          <w:rFonts w:asciiTheme="minorHAnsi" w:hAnsiTheme="minorHAnsi" w:cstheme="minorHAnsi"/>
        </w:rPr>
      </w:pPr>
      <w:r w:rsidRPr="00F01AE8">
        <w:rPr>
          <w:rFonts w:asciiTheme="minorHAnsi" w:hAnsiTheme="minorHAnsi" w:cstheme="minorHAnsi"/>
          <w:i/>
          <w:iCs/>
        </w:rPr>
        <w:t xml:space="preserve">The </w:t>
      </w:r>
      <w:proofErr w:type="spellStart"/>
      <w:r w:rsidRPr="00F01AE8">
        <w:rPr>
          <w:rFonts w:asciiTheme="minorHAnsi" w:hAnsiTheme="minorHAnsi" w:cstheme="minorHAnsi"/>
          <w:i/>
          <w:iCs/>
        </w:rPr>
        <w:t>Esri</w:t>
      </w:r>
      <w:proofErr w:type="spellEnd"/>
      <w:r w:rsidRPr="00F01AE8">
        <w:rPr>
          <w:rFonts w:asciiTheme="minorHAnsi" w:hAnsiTheme="minorHAnsi" w:cstheme="minorHAnsi"/>
          <w:i/>
          <w:iCs/>
        </w:rPr>
        <w:t xml:space="preserve"> Development Team</w:t>
      </w:r>
      <w:r w:rsidRPr="00F01AE8">
        <w:rPr>
          <w:rFonts w:asciiTheme="minorHAnsi" w:hAnsiTheme="minorHAnsi" w:cstheme="minorHAnsi"/>
        </w:rPr>
        <w:t xml:space="preserve"> - Led by chief demographer Kyle R. </w:t>
      </w:r>
      <w:proofErr w:type="spellStart"/>
      <w:r w:rsidRPr="00F01AE8">
        <w:rPr>
          <w:rFonts w:asciiTheme="minorHAnsi" w:hAnsiTheme="minorHAnsi" w:cstheme="minorHAnsi"/>
        </w:rPr>
        <w:t>Cassal</w:t>
      </w:r>
      <w:proofErr w:type="spellEnd"/>
      <w:r w:rsidRPr="00F01AE8">
        <w:rPr>
          <w:rFonts w:asciiTheme="minorHAnsi" w:hAnsiTheme="minorHAnsi" w:cstheme="minorHAnsi"/>
        </w:rPr>
        <w:t xml:space="preserve">, </w:t>
      </w:r>
      <w:proofErr w:type="spellStart"/>
      <w:r w:rsidRPr="00F01AE8">
        <w:rPr>
          <w:rFonts w:asciiTheme="minorHAnsi" w:hAnsiTheme="minorHAnsi" w:cstheme="minorHAnsi"/>
        </w:rPr>
        <w:t>Esri's</w:t>
      </w:r>
      <w:proofErr w:type="spellEnd"/>
      <w:r w:rsidRPr="00F01AE8">
        <w:rPr>
          <w:rFonts w:asciiTheme="minorHAnsi" w:hAnsiTheme="minorHAnsi" w:cstheme="minorHAnsi"/>
        </w:rPr>
        <w:t xml:space="preserve"> data development team has a 35-year history of excellence in market intelligence. The team's economists, statisticians, demographers, geographers, and analysts produce independent small-area demographic and socioeconomic estimates and forecasts for the United </w:t>
      </w:r>
      <w:r w:rsidRPr="00F01AE8">
        <w:rPr>
          <w:rFonts w:asciiTheme="minorHAnsi" w:hAnsiTheme="minorHAnsi" w:cstheme="minorHAnsi"/>
        </w:rPr>
        <w:lastRenderedPageBreak/>
        <w:t xml:space="preserve">States. The team develops exclusive demographic models and methodologies to create market-proven datasets, many of which are now industry benchmarks such as Tapestry Segmentation, Consumer Spending, Market Potential, and annual Updated Demographics. </w:t>
      </w:r>
      <w:proofErr w:type="spellStart"/>
      <w:r w:rsidRPr="00F01AE8">
        <w:rPr>
          <w:rFonts w:asciiTheme="minorHAnsi" w:hAnsiTheme="minorHAnsi" w:cstheme="minorHAnsi"/>
        </w:rPr>
        <w:t>Esri</w:t>
      </w:r>
      <w:proofErr w:type="spellEnd"/>
      <w:r w:rsidRPr="00F01AE8">
        <w:rPr>
          <w:rFonts w:asciiTheme="minorHAnsi" w:hAnsiTheme="minorHAnsi" w:cstheme="minorHAnsi"/>
        </w:rPr>
        <w:t xml:space="preserve"> demographics powers the ArcGIS® platform through dynamic web maps, data enrichment, reports, and infographics.</w:t>
      </w:r>
    </w:p>
    <w:p w:rsidR="009F6BAD" w:rsidRDefault="009F6BAD" w:rsidP="009F6BAD">
      <w:pPr>
        <w:pStyle w:val="Heading2"/>
        <w:widowControl w:val="0"/>
        <w:spacing w:after="120"/>
      </w:pPr>
      <w:r w:rsidRPr="00BC0FDD">
        <w:t xml:space="preserve">Colorado </w:t>
      </w:r>
      <w:r w:rsidR="002274B0" w:rsidRPr="00BC0FDD">
        <w:t xml:space="preserve">Springs </w:t>
      </w:r>
      <w:r w:rsidR="00E40D82">
        <w:t xml:space="preserve">2020 </w:t>
      </w:r>
      <w:r w:rsidR="002274B0">
        <w:t>Population</w:t>
      </w:r>
      <w:r w:rsidRPr="00BC0FDD">
        <w:t xml:space="preserve"> by City Council District</w:t>
      </w:r>
    </w:p>
    <w:tbl>
      <w:tblPr>
        <w:tblStyle w:val="LightGrid-Accent1"/>
        <w:tblW w:w="0" w:type="auto"/>
        <w:tblInd w:w="360" w:type="dxa"/>
        <w:tblLook w:val="04A0" w:firstRow="1" w:lastRow="0" w:firstColumn="1" w:lastColumn="0" w:noHBand="0" w:noVBand="1"/>
      </w:tblPr>
      <w:tblGrid>
        <w:gridCol w:w="1189"/>
        <w:gridCol w:w="1810"/>
      </w:tblGrid>
      <w:tr w:rsidR="00E40D82" w:rsidRPr="006D6BDE" w:rsidTr="00E40D8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E40D82" w:rsidRPr="00ED43B1" w:rsidRDefault="00E40D82" w:rsidP="00E81255">
            <w:pPr>
              <w:rPr>
                <w:rFonts w:asciiTheme="minorHAnsi" w:eastAsia="Times New Roman" w:hAnsiTheme="minorHAnsi" w:cs="Arial"/>
                <w:color w:val="000000"/>
              </w:rPr>
            </w:pPr>
          </w:p>
        </w:tc>
        <w:tc>
          <w:tcPr>
            <w:tcW w:w="1810" w:type="dxa"/>
            <w:noWrap/>
            <w:vAlign w:val="center"/>
            <w:hideMark/>
          </w:tcPr>
          <w:p w:rsidR="00E40D82" w:rsidRPr="00ED43B1" w:rsidRDefault="00E40D82" w:rsidP="00E8125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rPr>
            </w:pPr>
            <w:r>
              <w:rPr>
                <w:rFonts w:asciiTheme="minorHAnsi" w:eastAsia="Times New Roman" w:hAnsiTheme="minorHAnsi" w:cs="Arial"/>
                <w:color w:val="000000"/>
              </w:rPr>
              <w:t>2020 Population</w:t>
            </w:r>
          </w:p>
        </w:tc>
      </w:tr>
      <w:tr w:rsidR="00E40D82" w:rsidRPr="007A0E48" w:rsidTr="00E40D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E40D82" w:rsidRPr="00ED43B1" w:rsidRDefault="00E40D82" w:rsidP="00E81255">
            <w:pPr>
              <w:rPr>
                <w:rFonts w:asciiTheme="minorHAnsi" w:eastAsia="Times New Roman" w:hAnsiTheme="minorHAnsi" w:cs="Arial"/>
                <w:color w:val="000000"/>
              </w:rPr>
            </w:pPr>
            <w:r w:rsidRPr="00ED43B1">
              <w:rPr>
                <w:rFonts w:asciiTheme="minorHAnsi" w:eastAsia="Times New Roman" w:hAnsiTheme="minorHAnsi" w:cs="Arial"/>
                <w:color w:val="000000"/>
              </w:rPr>
              <w:t>District 1</w:t>
            </w:r>
          </w:p>
        </w:tc>
        <w:tc>
          <w:tcPr>
            <w:tcW w:w="1810" w:type="dxa"/>
            <w:tcBorders>
              <w:top w:val="single" w:sz="18" w:space="0" w:color="4F81BD" w:themeColor="accent1"/>
            </w:tcBorders>
            <w:noWrap/>
            <w:vAlign w:val="center"/>
            <w:hideMark/>
          </w:tcPr>
          <w:p w:rsidR="00E40D82" w:rsidRPr="00ED43B1" w:rsidRDefault="00E40D82" w:rsidP="00E81255">
            <w:pPr>
              <w:ind w:right="14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rPr>
            </w:pPr>
            <w:r>
              <w:rPr>
                <w:rFonts w:asciiTheme="minorHAnsi" w:eastAsia="Times New Roman" w:hAnsiTheme="minorHAnsi" w:cs="Arial"/>
                <w:color w:val="000000"/>
              </w:rPr>
              <w:t>76,670</w:t>
            </w:r>
          </w:p>
        </w:tc>
      </w:tr>
      <w:tr w:rsidR="00E40D82" w:rsidRPr="007A0E48" w:rsidTr="00E40D8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E40D82" w:rsidRPr="00ED43B1" w:rsidRDefault="00E40D82" w:rsidP="00E81255">
            <w:pPr>
              <w:rPr>
                <w:rFonts w:asciiTheme="minorHAnsi" w:eastAsia="Times New Roman" w:hAnsiTheme="minorHAnsi" w:cs="Arial"/>
                <w:color w:val="000000"/>
              </w:rPr>
            </w:pPr>
            <w:r w:rsidRPr="00ED43B1">
              <w:rPr>
                <w:rFonts w:asciiTheme="minorHAnsi" w:eastAsia="Times New Roman" w:hAnsiTheme="minorHAnsi" w:cs="Arial"/>
                <w:color w:val="000000"/>
              </w:rPr>
              <w:t>District 2</w:t>
            </w:r>
          </w:p>
        </w:tc>
        <w:tc>
          <w:tcPr>
            <w:tcW w:w="1810" w:type="dxa"/>
            <w:noWrap/>
            <w:vAlign w:val="center"/>
            <w:hideMark/>
          </w:tcPr>
          <w:p w:rsidR="00E40D82" w:rsidRPr="00ED43B1" w:rsidRDefault="00E40D82" w:rsidP="00E81255">
            <w:pPr>
              <w:ind w:right="141"/>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rPr>
            </w:pPr>
            <w:r>
              <w:rPr>
                <w:rFonts w:asciiTheme="minorHAnsi" w:eastAsia="Times New Roman" w:hAnsiTheme="minorHAnsi" w:cs="Arial"/>
                <w:color w:val="000000"/>
              </w:rPr>
              <w:t>86,315</w:t>
            </w:r>
          </w:p>
        </w:tc>
      </w:tr>
      <w:tr w:rsidR="00E40D82" w:rsidRPr="007A0E48" w:rsidTr="00E40D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E40D82" w:rsidRPr="00ED43B1" w:rsidRDefault="00E40D82" w:rsidP="00E81255">
            <w:pPr>
              <w:rPr>
                <w:rFonts w:asciiTheme="minorHAnsi" w:eastAsia="Times New Roman" w:hAnsiTheme="minorHAnsi" w:cs="Arial"/>
                <w:color w:val="000000"/>
              </w:rPr>
            </w:pPr>
            <w:r w:rsidRPr="00ED43B1">
              <w:rPr>
                <w:rFonts w:asciiTheme="minorHAnsi" w:eastAsia="Times New Roman" w:hAnsiTheme="minorHAnsi" w:cs="Arial"/>
                <w:color w:val="000000"/>
              </w:rPr>
              <w:t>District 3</w:t>
            </w:r>
          </w:p>
        </w:tc>
        <w:tc>
          <w:tcPr>
            <w:tcW w:w="1810" w:type="dxa"/>
            <w:noWrap/>
            <w:vAlign w:val="center"/>
            <w:hideMark/>
          </w:tcPr>
          <w:p w:rsidR="00E40D82" w:rsidRPr="00ED43B1" w:rsidRDefault="00E40D82" w:rsidP="00E81255">
            <w:pPr>
              <w:ind w:right="14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rPr>
            </w:pPr>
            <w:r>
              <w:rPr>
                <w:rFonts w:asciiTheme="minorHAnsi" w:eastAsia="Times New Roman" w:hAnsiTheme="minorHAnsi" w:cs="Arial"/>
                <w:color w:val="000000"/>
              </w:rPr>
              <w:t>78,142</w:t>
            </w:r>
          </w:p>
        </w:tc>
      </w:tr>
      <w:tr w:rsidR="00E40D82" w:rsidRPr="007A0E48" w:rsidTr="00E40D8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E40D82" w:rsidRPr="00ED43B1" w:rsidRDefault="00E40D82" w:rsidP="00E81255">
            <w:pPr>
              <w:rPr>
                <w:rFonts w:asciiTheme="minorHAnsi" w:eastAsia="Times New Roman" w:hAnsiTheme="minorHAnsi" w:cs="Arial"/>
                <w:color w:val="000000"/>
              </w:rPr>
            </w:pPr>
            <w:r w:rsidRPr="00ED43B1">
              <w:rPr>
                <w:rFonts w:asciiTheme="minorHAnsi" w:eastAsia="Times New Roman" w:hAnsiTheme="minorHAnsi" w:cs="Arial"/>
                <w:color w:val="000000"/>
              </w:rPr>
              <w:t>District 4</w:t>
            </w:r>
          </w:p>
        </w:tc>
        <w:tc>
          <w:tcPr>
            <w:tcW w:w="1810" w:type="dxa"/>
            <w:noWrap/>
            <w:vAlign w:val="center"/>
            <w:hideMark/>
          </w:tcPr>
          <w:p w:rsidR="00E40D82" w:rsidRPr="00ED43B1" w:rsidRDefault="00E40D82" w:rsidP="00E81255">
            <w:pPr>
              <w:ind w:right="141"/>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rPr>
            </w:pPr>
            <w:r>
              <w:rPr>
                <w:rFonts w:asciiTheme="minorHAnsi" w:eastAsia="Times New Roman" w:hAnsiTheme="minorHAnsi" w:cs="Arial"/>
                <w:color w:val="000000"/>
              </w:rPr>
              <w:t>76,785</w:t>
            </w:r>
          </w:p>
        </w:tc>
      </w:tr>
      <w:tr w:rsidR="00E40D82" w:rsidRPr="007A0E48" w:rsidTr="00E40D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E40D82" w:rsidRPr="00ED43B1" w:rsidRDefault="00E40D82" w:rsidP="00E81255">
            <w:pPr>
              <w:rPr>
                <w:rFonts w:asciiTheme="minorHAnsi" w:eastAsia="Times New Roman" w:hAnsiTheme="minorHAnsi" w:cs="Arial"/>
                <w:color w:val="000000"/>
              </w:rPr>
            </w:pPr>
            <w:r w:rsidRPr="00ED43B1">
              <w:rPr>
                <w:rFonts w:asciiTheme="minorHAnsi" w:eastAsia="Times New Roman" w:hAnsiTheme="minorHAnsi" w:cs="Arial"/>
                <w:color w:val="000000"/>
              </w:rPr>
              <w:t>District 5</w:t>
            </w:r>
          </w:p>
        </w:tc>
        <w:tc>
          <w:tcPr>
            <w:tcW w:w="1810" w:type="dxa"/>
            <w:noWrap/>
            <w:vAlign w:val="center"/>
            <w:hideMark/>
          </w:tcPr>
          <w:p w:rsidR="00E40D82" w:rsidRPr="00ED43B1" w:rsidRDefault="00E40D82" w:rsidP="00E81255">
            <w:pPr>
              <w:ind w:right="14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rPr>
            </w:pPr>
            <w:r>
              <w:rPr>
                <w:rFonts w:asciiTheme="minorHAnsi" w:eastAsia="Times New Roman" w:hAnsiTheme="minorHAnsi" w:cs="Arial"/>
                <w:color w:val="000000"/>
              </w:rPr>
              <w:t>77,895</w:t>
            </w:r>
          </w:p>
        </w:tc>
      </w:tr>
      <w:tr w:rsidR="00E40D82" w:rsidRPr="007A0E48" w:rsidTr="00E40D8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E40D82" w:rsidRPr="00ED43B1" w:rsidRDefault="00E40D82" w:rsidP="00E81255">
            <w:pPr>
              <w:rPr>
                <w:rFonts w:asciiTheme="minorHAnsi" w:eastAsia="Times New Roman" w:hAnsiTheme="minorHAnsi" w:cs="Arial"/>
                <w:color w:val="000000"/>
              </w:rPr>
            </w:pPr>
            <w:r w:rsidRPr="00ED43B1">
              <w:rPr>
                <w:rFonts w:asciiTheme="minorHAnsi" w:eastAsia="Times New Roman" w:hAnsiTheme="minorHAnsi" w:cs="Arial"/>
                <w:color w:val="000000"/>
              </w:rPr>
              <w:t>District 6</w:t>
            </w:r>
          </w:p>
        </w:tc>
        <w:tc>
          <w:tcPr>
            <w:tcW w:w="1810" w:type="dxa"/>
            <w:noWrap/>
            <w:vAlign w:val="center"/>
            <w:hideMark/>
          </w:tcPr>
          <w:p w:rsidR="00E40D82" w:rsidRPr="00ED43B1" w:rsidRDefault="00E40D82" w:rsidP="00E81255">
            <w:pPr>
              <w:ind w:right="141"/>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rPr>
            </w:pPr>
            <w:r>
              <w:rPr>
                <w:rFonts w:asciiTheme="minorHAnsi" w:eastAsia="Times New Roman" w:hAnsiTheme="minorHAnsi" w:cs="Arial"/>
                <w:color w:val="000000"/>
              </w:rPr>
              <w:t>86,007</w:t>
            </w:r>
          </w:p>
        </w:tc>
      </w:tr>
      <w:tr w:rsidR="00E40D82" w:rsidRPr="000614FA" w:rsidTr="00E40D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E40D82" w:rsidRPr="00DA6290" w:rsidRDefault="00E40D82" w:rsidP="00E81255">
            <w:pPr>
              <w:rPr>
                <w:rFonts w:asciiTheme="minorHAnsi" w:eastAsia="Times New Roman" w:hAnsiTheme="minorHAnsi" w:cs="Arial"/>
                <w:color w:val="000000"/>
              </w:rPr>
            </w:pPr>
            <w:r w:rsidRPr="00DA6290">
              <w:rPr>
                <w:rFonts w:asciiTheme="minorHAnsi" w:eastAsia="Times New Roman" w:hAnsiTheme="minorHAnsi" w:cs="Arial"/>
                <w:color w:val="000000"/>
              </w:rPr>
              <w:t>City</w:t>
            </w:r>
          </w:p>
        </w:tc>
        <w:tc>
          <w:tcPr>
            <w:tcW w:w="1810" w:type="dxa"/>
            <w:noWrap/>
            <w:vAlign w:val="center"/>
            <w:hideMark/>
          </w:tcPr>
          <w:p w:rsidR="00E40D82" w:rsidRPr="00DA6290" w:rsidRDefault="00E40D82" w:rsidP="00E81255">
            <w:pPr>
              <w:ind w:right="14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rPr>
            </w:pPr>
            <w:r>
              <w:rPr>
                <w:rFonts w:asciiTheme="minorHAnsi" w:eastAsia="Times New Roman" w:hAnsiTheme="minorHAnsi" w:cs="Arial"/>
                <w:color w:val="000000"/>
              </w:rPr>
              <w:t>481,814</w:t>
            </w:r>
          </w:p>
        </w:tc>
      </w:tr>
    </w:tbl>
    <w:p w:rsidR="009F6BAD" w:rsidRDefault="009F6BAD" w:rsidP="00E40D82">
      <w:pPr>
        <w:spacing w:before="60"/>
        <w:ind w:left="360"/>
      </w:pPr>
      <w:r w:rsidRPr="00DA6290">
        <w:rPr>
          <w:rFonts w:asciiTheme="minorHAnsi" w:eastAsia="Times New Roman" w:hAnsiTheme="minorHAnsi" w:cs="Arial"/>
          <w:sz w:val="16"/>
          <w:szCs w:val="16"/>
          <w:vertAlign w:val="superscript"/>
        </w:rPr>
        <w:t>1</w:t>
      </w:r>
      <w:r w:rsidRPr="00DA6290">
        <w:rPr>
          <w:rFonts w:asciiTheme="minorHAnsi" w:eastAsia="Times New Roman" w:hAnsiTheme="minorHAnsi" w:cs="Arial"/>
          <w:sz w:val="16"/>
          <w:szCs w:val="16"/>
        </w:rPr>
        <w:t xml:space="preserve"> </w:t>
      </w:r>
    </w:p>
    <w:p w:rsidR="009F6BAD" w:rsidRPr="009F6BAD" w:rsidRDefault="009F6BAD" w:rsidP="009F6BAD">
      <w:pPr>
        <w:sectPr w:rsidR="009F6BAD" w:rsidRPr="009F6BAD" w:rsidSect="00425A79">
          <w:footerReference w:type="default" r:id="rId9"/>
          <w:type w:val="continuous"/>
          <w:pgSz w:w="12240" w:h="15840" w:code="1"/>
          <w:pgMar w:top="720" w:right="720" w:bottom="720" w:left="720" w:header="576" w:footer="432" w:gutter="0"/>
          <w:cols w:space="855"/>
          <w:titlePg/>
          <w:docGrid w:linePitch="299"/>
        </w:sectPr>
      </w:pPr>
    </w:p>
    <w:p w:rsidR="004A0934" w:rsidRDefault="009D0128" w:rsidP="006648DE">
      <w:pPr>
        <w:pStyle w:val="Heading2"/>
      </w:pPr>
      <w:r>
        <w:t>Final</w:t>
      </w:r>
      <w:r w:rsidR="00A379D5">
        <w:t xml:space="preserve"> City</w:t>
      </w:r>
      <w:r>
        <w:t xml:space="preserve"> </w:t>
      </w:r>
      <w:r w:rsidR="002274B0">
        <w:t>Council District Plan</w:t>
      </w:r>
    </w:p>
    <w:p w:rsidR="002274B0" w:rsidRDefault="002274B0" w:rsidP="005E2F85">
      <w:pPr>
        <w:spacing w:line="276" w:lineRule="auto"/>
        <w:rPr>
          <w:rFonts w:asciiTheme="minorHAnsi" w:hAnsiTheme="minorHAnsi" w:cs="Arial"/>
        </w:rPr>
      </w:pPr>
    </w:p>
    <w:tbl>
      <w:tblPr>
        <w:tblStyle w:val="LightGrid-Accent1"/>
        <w:tblW w:w="0" w:type="auto"/>
        <w:tblInd w:w="360" w:type="dxa"/>
        <w:tblLook w:val="04A0" w:firstRow="1" w:lastRow="0" w:firstColumn="1" w:lastColumn="0" w:noHBand="0" w:noVBand="1"/>
      </w:tblPr>
      <w:tblGrid>
        <w:gridCol w:w="1189"/>
        <w:gridCol w:w="1810"/>
        <w:gridCol w:w="1753"/>
        <w:gridCol w:w="1089"/>
        <w:gridCol w:w="1440"/>
        <w:gridCol w:w="1712"/>
        <w:gridCol w:w="1268"/>
      </w:tblGrid>
      <w:tr w:rsidR="002274B0" w:rsidRPr="006D6BDE" w:rsidTr="005425F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2274B0" w:rsidRPr="00ED43B1" w:rsidRDefault="002274B0" w:rsidP="00E81255">
            <w:pPr>
              <w:rPr>
                <w:rFonts w:asciiTheme="minorHAnsi" w:eastAsia="Times New Roman" w:hAnsiTheme="minorHAnsi" w:cs="Arial"/>
                <w:color w:val="000000"/>
              </w:rPr>
            </w:pPr>
          </w:p>
        </w:tc>
        <w:tc>
          <w:tcPr>
            <w:tcW w:w="1810" w:type="dxa"/>
            <w:noWrap/>
            <w:vAlign w:val="center"/>
            <w:hideMark/>
          </w:tcPr>
          <w:p w:rsidR="002274B0" w:rsidRDefault="002274B0" w:rsidP="00E8125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rPr>
            </w:pPr>
            <w:r w:rsidRPr="00ED43B1">
              <w:rPr>
                <w:rFonts w:asciiTheme="minorHAnsi" w:eastAsia="Times New Roman" w:hAnsiTheme="minorHAnsi" w:cs="Arial"/>
                <w:color w:val="000000"/>
              </w:rPr>
              <w:t>2016</w:t>
            </w:r>
          </w:p>
          <w:p w:rsidR="002274B0" w:rsidRPr="00ED43B1" w:rsidRDefault="002274B0" w:rsidP="00E8125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rPr>
            </w:pPr>
            <w:r>
              <w:rPr>
                <w:rFonts w:asciiTheme="minorHAnsi" w:eastAsia="Times New Roman" w:hAnsiTheme="minorHAnsi" w:cs="Arial"/>
                <w:color w:val="000000"/>
              </w:rPr>
              <w:t>Plan</w:t>
            </w:r>
          </w:p>
        </w:tc>
        <w:tc>
          <w:tcPr>
            <w:tcW w:w="0" w:type="auto"/>
            <w:gridSpan w:val="2"/>
            <w:vAlign w:val="center"/>
          </w:tcPr>
          <w:p w:rsidR="002274B0" w:rsidRPr="00ED43B1" w:rsidRDefault="002274B0" w:rsidP="00E8125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rPr>
            </w:pPr>
            <w:r w:rsidRPr="00ED43B1">
              <w:rPr>
                <w:rFonts w:asciiTheme="minorHAnsi" w:eastAsia="Times New Roman" w:hAnsiTheme="minorHAnsi" w:cs="Arial"/>
                <w:color w:val="000000"/>
              </w:rPr>
              <w:t>Deviation from 2016</w:t>
            </w:r>
            <w:r w:rsidRPr="00ED43B1">
              <w:rPr>
                <w:rFonts w:asciiTheme="minorHAnsi" w:eastAsia="Times New Roman" w:hAnsiTheme="minorHAnsi" w:cs="Arial"/>
                <w:color w:val="000000"/>
              </w:rPr>
              <w:br/>
              <w:t>Ideal District Population</w:t>
            </w:r>
          </w:p>
        </w:tc>
        <w:tc>
          <w:tcPr>
            <w:tcW w:w="1440" w:type="dxa"/>
            <w:noWrap/>
            <w:vAlign w:val="center"/>
            <w:hideMark/>
          </w:tcPr>
          <w:p w:rsidR="002274B0" w:rsidRDefault="002274B0" w:rsidP="00E8125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vertAlign w:val="superscript"/>
              </w:rPr>
            </w:pPr>
            <w:r w:rsidRPr="00ED43B1">
              <w:rPr>
                <w:rFonts w:asciiTheme="minorHAnsi" w:eastAsia="Times New Roman" w:hAnsiTheme="minorHAnsi" w:cs="Arial"/>
              </w:rPr>
              <w:t xml:space="preserve">2020 </w:t>
            </w:r>
            <w:r w:rsidRPr="00ED43B1">
              <w:rPr>
                <w:rFonts w:asciiTheme="minorHAnsi" w:eastAsia="Times New Roman" w:hAnsiTheme="minorHAnsi" w:cs="Arial"/>
                <w:vertAlign w:val="superscript"/>
              </w:rPr>
              <w:t>1</w:t>
            </w:r>
          </w:p>
          <w:p w:rsidR="002274B0" w:rsidRPr="00ED43B1" w:rsidRDefault="002274B0" w:rsidP="00E8125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rPr>
            </w:pPr>
            <w:r>
              <w:rPr>
                <w:rFonts w:asciiTheme="minorHAnsi" w:eastAsia="Times New Roman" w:hAnsiTheme="minorHAnsi" w:cs="Arial"/>
              </w:rPr>
              <w:t>Proposed Plan</w:t>
            </w:r>
          </w:p>
        </w:tc>
        <w:tc>
          <w:tcPr>
            <w:tcW w:w="0" w:type="auto"/>
            <w:gridSpan w:val="2"/>
            <w:vAlign w:val="center"/>
            <w:hideMark/>
          </w:tcPr>
          <w:p w:rsidR="002274B0" w:rsidRPr="00ED43B1" w:rsidRDefault="002274B0" w:rsidP="00E8125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rPr>
            </w:pPr>
            <w:r w:rsidRPr="00ED43B1">
              <w:rPr>
                <w:rFonts w:asciiTheme="minorHAnsi" w:eastAsia="Times New Roman" w:hAnsiTheme="minorHAnsi" w:cs="Arial"/>
                <w:color w:val="000000"/>
              </w:rPr>
              <w:t>Deviation from 2020</w:t>
            </w:r>
            <w:r w:rsidRPr="00ED43B1">
              <w:rPr>
                <w:rFonts w:asciiTheme="minorHAnsi" w:eastAsia="Times New Roman" w:hAnsiTheme="minorHAnsi" w:cs="Arial"/>
                <w:color w:val="000000"/>
              </w:rPr>
              <w:br/>
              <w:t>Ideal District Population</w:t>
            </w:r>
          </w:p>
        </w:tc>
      </w:tr>
      <w:tr w:rsidR="002274B0" w:rsidRPr="007A0E48" w:rsidTr="005425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2274B0" w:rsidRPr="00ED43B1" w:rsidRDefault="002274B0" w:rsidP="00E81255">
            <w:pPr>
              <w:rPr>
                <w:rFonts w:asciiTheme="minorHAnsi" w:eastAsia="Times New Roman" w:hAnsiTheme="minorHAnsi" w:cs="Arial"/>
                <w:color w:val="000000"/>
              </w:rPr>
            </w:pPr>
            <w:r w:rsidRPr="00ED43B1">
              <w:rPr>
                <w:rFonts w:asciiTheme="minorHAnsi" w:eastAsia="Times New Roman" w:hAnsiTheme="minorHAnsi" w:cs="Arial"/>
                <w:color w:val="000000"/>
              </w:rPr>
              <w:t>District 1</w:t>
            </w:r>
          </w:p>
        </w:tc>
        <w:tc>
          <w:tcPr>
            <w:tcW w:w="1810" w:type="dxa"/>
            <w:tcBorders>
              <w:top w:val="single" w:sz="18" w:space="0" w:color="4F81BD" w:themeColor="accent1"/>
            </w:tcBorders>
            <w:noWrap/>
            <w:vAlign w:val="center"/>
            <w:hideMark/>
          </w:tcPr>
          <w:p w:rsidR="002274B0" w:rsidRPr="00ED43B1" w:rsidRDefault="002274B0" w:rsidP="00E81255">
            <w:pPr>
              <w:ind w:right="14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rPr>
            </w:pPr>
            <w:r w:rsidRPr="00ED43B1">
              <w:rPr>
                <w:rFonts w:asciiTheme="minorHAnsi" w:eastAsia="Times New Roman" w:hAnsiTheme="minorHAnsi" w:cs="Arial"/>
                <w:color w:val="000000"/>
              </w:rPr>
              <w:t>72,701</w:t>
            </w:r>
          </w:p>
        </w:tc>
        <w:tc>
          <w:tcPr>
            <w:tcW w:w="0" w:type="auto"/>
            <w:tcBorders>
              <w:top w:val="single" w:sz="18" w:space="0" w:color="4F81BD" w:themeColor="accent1"/>
              <w:right w:val="nil"/>
            </w:tcBorders>
            <w:vAlign w:val="center"/>
          </w:tcPr>
          <w:p w:rsidR="002274B0" w:rsidRPr="00ED43B1" w:rsidRDefault="002274B0" w:rsidP="00E81255">
            <w:pPr>
              <w:ind w:right="16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rPr>
            </w:pPr>
            <w:r w:rsidRPr="00ED43B1">
              <w:rPr>
                <w:rFonts w:asciiTheme="minorHAnsi" w:eastAsia="Times New Roman" w:hAnsiTheme="minorHAnsi" w:cs="Arial"/>
              </w:rPr>
              <w:t>-583</w:t>
            </w:r>
          </w:p>
        </w:tc>
        <w:tc>
          <w:tcPr>
            <w:tcW w:w="0" w:type="auto"/>
            <w:tcBorders>
              <w:top w:val="single" w:sz="18" w:space="0" w:color="4F81BD" w:themeColor="accent1"/>
              <w:left w:val="nil"/>
            </w:tcBorders>
            <w:vAlign w:val="center"/>
          </w:tcPr>
          <w:p w:rsidR="002274B0" w:rsidRPr="00ED43B1" w:rsidRDefault="002274B0" w:rsidP="00E81255">
            <w:pPr>
              <w:ind w:right="34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ED43B1">
              <w:rPr>
                <w:rFonts w:asciiTheme="minorHAnsi" w:hAnsiTheme="minorHAnsi" w:cs="Arial"/>
              </w:rPr>
              <w:t>-0.8%</w:t>
            </w:r>
          </w:p>
        </w:tc>
        <w:tc>
          <w:tcPr>
            <w:tcW w:w="1440" w:type="dxa"/>
            <w:noWrap/>
            <w:vAlign w:val="center"/>
            <w:hideMark/>
          </w:tcPr>
          <w:p w:rsidR="002274B0" w:rsidRPr="00ED43B1" w:rsidRDefault="002274B0" w:rsidP="00E81255">
            <w:pPr>
              <w:ind w:right="136"/>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rPr>
            </w:pPr>
            <w:r w:rsidRPr="00ED43B1">
              <w:rPr>
                <w:rFonts w:asciiTheme="minorHAnsi" w:eastAsia="Times New Roman" w:hAnsiTheme="minorHAnsi" w:cs="Arial"/>
              </w:rPr>
              <w:t>81,707</w:t>
            </w:r>
          </w:p>
        </w:tc>
        <w:tc>
          <w:tcPr>
            <w:tcW w:w="0" w:type="auto"/>
            <w:tcBorders>
              <w:top w:val="single" w:sz="18" w:space="0" w:color="4F81BD" w:themeColor="accent1"/>
              <w:right w:val="nil"/>
            </w:tcBorders>
            <w:shd w:val="clear" w:color="auto" w:fill="D5E1EF"/>
            <w:noWrap/>
            <w:vAlign w:val="center"/>
          </w:tcPr>
          <w:p w:rsidR="002274B0" w:rsidRPr="007A0E48" w:rsidRDefault="002274B0" w:rsidP="00E81255">
            <w:pPr>
              <w:ind w:right="16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rPr>
            </w:pPr>
            <w:r w:rsidRPr="007A0E48">
              <w:rPr>
                <w:rFonts w:asciiTheme="minorHAnsi" w:eastAsia="Times New Roman" w:hAnsiTheme="minorHAnsi" w:cs="Arial"/>
              </w:rPr>
              <w:t>1404.67</w:t>
            </w:r>
          </w:p>
        </w:tc>
        <w:tc>
          <w:tcPr>
            <w:tcW w:w="0" w:type="auto"/>
            <w:tcBorders>
              <w:top w:val="single" w:sz="18" w:space="0" w:color="4F81BD" w:themeColor="accent1"/>
              <w:left w:val="nil"/>
            </w:tcBorders>
            <w:shd w:val="clear" w:color="auto" w:fill="D5E1EF"/>
            <w:vAlign w:val="center"/>
          </w:tcPr>
          <w:p w:rsidR="002274B0" w:rsidRPr="007A0E48" w:rsidRDefault="002274B0" w:rsidP="00E81255">
            <w:pPr>
              <w:ind w:right="34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A0E48">
              <w:rPr>
                <w:rFonts w:asciiTheme="minorHAnsi" w:hAnsiTheme="minorHAnsi" w:cs="Arial"/>
              </w:rPr>
              <w:t>1.75%</w:t>
            </w:r>
          </w:p>
        </w:tc>
      </w:tr>
      <w:tr w:rsidR="002274B0" w:rsidRPr="007A0E48" w:rsidTr="005425F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2274B0" w:rsidRPr="00ED43B1" w:rsidRDefault="002274B0" w:rsidP="00E81255">
            <w:pPr>
              <w:rPr>
                <w:rFonts w:asciiTheme="minorHAnsi" w:eastAsia="Times New Roman" w:hAnsiTheme="minorHAnsi" w:cs="Arial"/>
                <w:color w:val="000000"/>
              </w:rPr>
            </w:pPr>
            <w:r w:rsidRPr="00ED43B1">
              <w:rPr>
                <w:rFonts w:asciiTheme="minorHAnsi" w:eastAsia="Times New Roman" w:hAnsiTheme="minorHAnsi" w:cs="Arial"/>
                <w:color w:val="000000"/>
              </w:rPr>
              <w:t>District 2</w:t>
            </w:r>
          </w:p>
        </w:tc>
        <w:tc>
          <w:tcPr>
            <w:tcW w:w="1810" w:type="dxa"/>
            <w:noWrap/>
            <w:vAlign w:val="center"/>
            <w:hideMark/>
          </w:tcPr>
          <w:p w:rsidR="002274B0" w:rsidRPr="00ED43B1" w:rsidRDefault="002274B0" w:rsidP="00E81255">
            <w:pPr>
              <w:ind w:right="141"/>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rPr>
            </w:pPr>
            <w:r w:rsidRPr="00ED43B1">
              <w:rPr>
                <w:rFonts w:asciiTheme="minorHAnsi" w:eastAsia="Times New Roman" w:hAnsiTheme="minorHAnsi" w:cs="Arial"/>
                <w:color w:val="000000"/>
              </w:rPr>
              <w:t>73,209</w:t>
            </w:r>
          </w:p>
        </w:tc>
        <w:tc>
          <w:tcPr>
            <w:tcW w:w="0" w:type="auto"/>
            <w:tcBorders>
              <w:right w:val="nil"/>
            </w:tcBorders>
            <w:vAlign w:val="center"/>
          </w:tcPr>
          <w:p w:rsidR="002274B0" w:rsidRPr="00ED43B1" w:rsidRDefault="002274B0" w:rsidP="00E81255">
            <w:pPr>
              <w:ind w:right="162"/>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rPr>
            </w:pPr>
            <w:r w:rsidRPr="00ED43B1">
              <w:rPr>
                <w:rFonts w:asciiTheme="minorHAnsi" w:eastAsia="Times New Roman" w:hAnsiTheme="minorHAnsi" w:cs="Arial"/>
              </w:rPr>
              <w:t>-75</w:t>
            </w:r>
          </w:p>
        </w:tc>
        <w:tc>
          <w:tcPr>
            <w:tcW w:w="0" w:type="auto"/>
            <w:tcBorders>
              <w:left w:val="nil"/>
            </w:tcBorders>
            <w:vAlign w:val="center"/>
          </w:tcPr>
          <w:p w:rsidR="002274B0" w:rsidRPr="00ED43B1" w:rsidRDefault="002274B0" w:rsidP="00E81255">
            <w:pPr>
              <w:ind w:right="349"/>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ED43B1">
              <w:rPr>
                <w:rFonts w:asciiTheme="minorHAnsi" w:hAnsiTheme="minorHAnsi" w:cs="Arial"/>
              </w:rPr>
              <w:t>-0.1%</w:t>
            </w:r>
          </w:p>
        </w:tc>
        <w:tc>
          <w:tcPr>
            <w:tcW w:w="1440" w:type="dxa"/>
            <w:noWrap/>
            <w:vAlign w:val="center"/>
            <w:hideMark/>
          </w:tcPr>
          <w:p w:rsidR="002274B0" w:rsidRPr="00ED43B1" w:rsidRDefault="002274B0" w:rsidP="00E81255">
            <w:pPr>
              <w:ind w:right="136"/>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rPr>
            </w:pPr>
            <w:r w:rsidRPr="00ED43B1">
              <w:rPr>
                <w:rFonts w:asciiTheme="minorHAnsi" w:eastAsia="Times New Roman" w:hAnsiTheme="minorHAnsi" w:cs="Arial"/>
              </w:rPr>
              <w:t>79,904</w:t>
            </w:r>
          </w:p>
        </w:tc>
        <w:tc>
          <w:tcPr>
            <w:tcW w:w="0" w:type="auto"/>
            <w:tcBorders>
              <w:right w:val="nil"/>
            </w:tcBorders>
            <w:shd w:val="clear" w:color="auto" w:fill="auto"/>
            <w:noWrap/>
            <w:vAlign w:val="center"/>
          </w:tcPr>
          <w:p w:rsidR="002274B0" w:rsidRPr="007A0E48" w:rsidRDefault="002274B0" w:rsidP="00E81255">
            <w:pPr>
              <w:ind w:right="162"/>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rPr>
            </w:pPr>
            <w:r w:rsidRPr="007A0E48">
              <w:rPr>
                <w:rFonts w:asciiTheme="minorHAnsi" w:eastAsia="Times New Roman" w:hAnsiTheme="minorHAnsi" w:cs="Arial"/>
              </w:rPr>
              <w:t>-398.33</w:t>
            </w:r>
          </w:p>
        </w:tc>
        <w:tc>
          <w:tcPr>
            <w:tcW w:w="0" w:type="auto"/>
            <w:tcBorders>
              <w:left w:val="nil"/>
            </w:tcBorders>
            <w:shd w:val="clear" w:color="auto" w:fill="auto"/>
            <w:vAlign w:val="center"/>
          </w:tcPr>
          <w:p w:rsidR="002274B0" w:rsidRPr="007A0E48" w:rsidRDefault="002274B0" w:rsidP="00E81255">
            <w:pPr>
              <w:ind w:right="349"/>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7A0E48">
              <w:rPr>
                <w:rFonts w:asciiTheme="minorHAnsi" w:hAnsiTheme="minorHAnsi" w:cs="Arial"/>
              </w:rPr>
              <w:t>-0.50%</w:t>
            </w:r>
          </w:p>
        </w:tc>
      </w:tr>
      <w:tr w:rsidR="002274B0" w:rsidRPr="007A0E48" w:rsidTr="005425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2274B0" w:rsidRPr="00ED43B1" w:rsidRDefault="002274B0" w:rsidP="00E81255">
            <w:pPr>
              <w:rPr>
                <w:rFonts w:asciiTheme="minorHAnsi" w:eastAsia="Times New Roman" w:hAnsiTheme="minorHAnsi" w:cs="Arial"/>
                <w:color w:val="000000"/>
              </w:rPr>
            </w:pPr>
            <w:r w:rsidRPr="00ED43B1">
              <w:rPr>
                <w:rFonts w:asciiTheme="minorHAnsi" w:eastAsia="Times New Roman" w:hAnsiTheme="minorHAnsi" w:cs="Arial"/>
                <w:color w:val="000000"/>
              </w:rPr>
              <w:t>District 3</w:t>
            </w:r>
          </w:p>
        </w:tc>
        <w:tc>
          <w:tcPr>
            <w:tcW w:w="1810" w:type="dxa"/>
            <w:noWrap/>
            <w:vAlign w:val="center"/>
            <w:hideMark/>
          </w:tcPr>
          <w:p w:rsidR="002274B0" w:rsidRPr="00ED43B1" w:rsidRDefault="002274B0" w:rsidP="00E81255">
            <w:pPr>
              <w:ind w:right="14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rPr>
            </w:pPr>
            <w:r w:rsidRPr="00ED43B1">
              <w:rPr>
                <w:rFonts w:asciiTheme="minorHAnsi" w:eastAsia="Times New Roman" w:hAnsiTheme="minorHAnsi" w:cs="Arial"/>
                <w:color w:val="000000"/>
              </w:rPr>
              <w:t>73,931</w:t>
            </w:r>
          </w:p>
        </w:tc>
        <w:tc>
          <w:tcPr>
            <w:tcW w:w="0" w:type="auto"/>
            <w:tcBorders>
              <w:right w:val="nil"/>
            </w:tcBorders>
            <w:vAlign w:val="center"/>
          </w:tcPr>
          <w:p w:rsidR="002274B0" w:rsidRPr="00ED43B1" w:rsidRDefault="002274B0" w:rsidP="00E81255">
            <w:pPr>
              <w:ind w:right="16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rPr>
            </w:pPr>
            <w:r w:rsidRPr="00ED43B1">
              <w:rPr>
                <w:rFonts w:asciiTheme="minorHAnsi" w:eastAsia="Times New Roman" w:hAnsiTheme="minorHAnsi" w:cs="Arial"/>
              </w:rPr>
              <w:t>647</w:t>
            </w:r>
          </w:p>
        </w:tc>
        <w:tc>
          <w:tcPr>
            <w:tcW w:w="0" w:type="auto"/>
            <w:tcBorders>
              <w:left w:val="nil"/>
            </w:tcBorders>
            <w:vAlign w:val="center"/>
          </w:tcPr>
          <w:p w:rsidR="002274B0" w:rsidRPr="00ED43B1" w:rsidRDefault="002274B0" w:rsidP="00E81255">
            <w:pPr>
              <w:ind w:right="34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ED43B1">
              <w:rPr>
                <w:rFonts w:asciiTheme="minorHAnsi" w:hAnsiTheme="minorHAnsi" w:cs="Arial"/>
              </w:rPr>
              <w:t>0.9%</w:t>
            </w:r>
          </w:p>
        </w:tc>
        <w:tc>
          <w:tcPr>
            <w:tcW w:w="1440" w:type="dxa"/>
            <w:noWrap/>
            <w:vAlign w:val="center"/>
            <w:hideMark/>
          </w:tcPr>
          <w:p w:rsidR="002274B0" w:rsidRPr="00ED43B1" w:rsidRDefault="002274B0" w:rsidP="00E81255">
            <w:pPr>
              <w:ind w:right="136"/>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rPr>
            </w:pPr>
            <w:r w:rsidRPr="00ED43B1">
              <w:rPr>
                <w:rFonts w:asciiTheme="minorHAnsi" w:eastAsia="Times New Roman" w:hAnsiTheme="minorHAnsi" w:cs="Arial"/>
              </w:rPr>
              <w:t>80,788</w:t>
            </w:r>
          </w:p>
        </w:tc>
        <w:tc>
          <w:tcPr>
            <w:tcW w:w="0" w:type="auto"/>
            <w:tcBorders>
              <w:right w:val="nil"/>
            </w:tcBorders>
            <w:shd w:val="clear" w:color="auto" w:fill="D5E1EF"/>
            <w:noWrap/>
            <w:vAlign w:val="center"/>
          </w:tcPr>
          <w:p w:rsidR="002274B0" w:rsidRPr="007A0E48" w:rsidRDefault="002274B0" w:rsidP="00E81255">
            <w:pPr>
              <w:ind w:right="16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rPr>
            </w:pPr>
            <w:r w:rsidRPr="007A0E48">
              <w:rPr>
                <w:rFonts w:asciiTheme="minorHAnsi" w:eastAsia="Times New Roman" w:hAnsiTheme="minorHAnsi" w:cs="Arial"/>
              </w:rPr>
              <w:t>485.67</w:t>
            </w:r>
          </w:p>
        </w:tc>
        <w:tc>
          <w:tcPr>
            <w:tcW w:w="0" w:type="auto"/>
            <w:tcBorders>
              <w:left w:val="nil"/>
            </w:tcBorders>
            <w:shd w:val="clear" w:color="auto" w:fill="D5E1EF"/>
            <w:vAlign w:val="center"/>
          </w:tcPr>
          <w:p w:rsidR="002274B0" w:rsidRPr="007A0E48" w:rsidRDefault="002274B0" w:rsidP="00E81255">
            <w:pPr>
              <w:ind w:right="34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A0E48">
              <w:rPr>
                <w:rFonts w:asciiTheme="minorHAnsi" w:hAnsiTheme="minorHAnsi" w:cs="Arial"/>
              </w:rPr>
              <w:t>0.60%</w:t>
            </w:r>
          </w:p>
        </w:tc>
      </w:tr>
      <w:tr w:rsidR="002274B0" w:rsidRPr="007A0E48" w:rsidTr="005425F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2274B0" w:rsidRPr="00ED43B1" w:rsidRDefault="002274B0" w:rsidP="00E81255">
            <w:pPr>
              <w:rPr>
                <w:rFonts w:asciiTheme="minorHAnsi" w:eastAsia="Times New Roman" w:hAnsiTheme="minorHAnsi" w:cs="Arial"/>
                <w:color w:val="000000"/>
              </w:rPr>
            </w:pPr>
            <w:r w:rsidRPr="00ED43B1">
              <w:rPr>
                <w:rFonts w:asciiTheme="minorHAnsi" w:eastAsia="Times New Roman" w:hAnsiTheme="minorHAnsi" w:cs="Arial"/>
                <w:color w:val="000000"/>
              </w:rPr>
              <w:t>District 4</w:t>
            </w:r>
          </w:p>
        </w:tc>
        <w:tc>
          <w:tcPr>
            <w:tcW w:w="1810" w:type="dxa"/>
            <w:noWrap/>
            <w:vAlign w:val="center"/>
            <w:hideMark/>
          </w:tcPr>
          <w:p w:rsidR="002274B0" w:rsidRPr="00ED43B1" w:rsidRDefault="002274B0" w:rsidP="00E81255">
            <w:pPr>
              <w:ind w:right="141"/>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rPr>
            </w:pPr>
            <w:r w:rsidRPr="00ED43B1">
              <w:rPr>
                <w:rFonts w:asciiTheme="minorHAnsi" w:eastAsia="Times New Roman" w:hAnsiTheme="minorHAnsi" w:cs="Arial"/>
                <w:color w:val="000000"/>
              </w:rPr>
              <w:t>73,958</w:t>
            </w:r>
          </w:p>
        </w:tc>
        <w:tc>
          <w:tcPr>
            <w:tcW w:w="0" w:type="auto"/>
            <w:tcBorders>
              <w:right w:val="nil"/>
            </w:tcBorders>
            <w:vAlign w:val="center"/>
          </w:tcPr>
          <w:p w:rsidR="002274B0" w:rsidRPr="00ED43B1" w:rsidRDefault="002274B0" w:rsidP="00E81255">
            <w:pPr>
              <w:ind w:right="162"/>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rPr>
            </w:pPr>
            <w:r w:rsidRPr="00ED43B1">
              <w:rPr>
                <w:rFonts w:asciiTheme="minorHAnsi" w:eastAsia="Times New Roman" w:hAnsiTheme="minorHAnsi" w:cs="Arial"/>
              </w:rPr>
              <w:t>674</w:t>
            </w:r>
          </w:p>
        </w:tc>
        <w:tc>
          <w:tcPr>
            <w:tcW w:w="0" w:type="auto"/>
            <w:tcBorders>
              <w:left w:val="nil"/>
            </w:tcBorders>
            <w:vAlign w:val="center"/>
          </w:tcPr>
          <w:p w:rsidR="002274B0" w:rsidRPr="00ED43B1" w:rsidRDefault="002274B0" w:rsidP="00E81255">
            <w:pPr>
              <w:ind w:right="349"/>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ED43B1">
              <w:rPr>
                <w:rFonts w:asciiTheme="minorHAnsi" w:hAnsiTheme="minorHAnsi" w:cs="Arial"/>
              </w:rPr>
              <w:t>0.9%</w:t>
            </w:r>
          </w:p>
        </w:tc>
        <w:tc>
          <w:tcPr>
            <w:tcW w:w="1440" w:type="dxa"/>
            <w:noWrap/>
            <w:vAlign w:val="center"/>
            <w:hideMark/>
          </w:tcPr>
          <w:p w:rsidR="002274B0" w:rsidRPr="00ED43B1" w:rsidRDefault="002274B0" w:rsidP="00E81255">
            <w:pPr>
              <w:ind w:right="136"/>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rPr>
            </w:pPr>
            <w:r w:rsidRPr="00ED43B1">
              <w:rPr>
                <w:rFonts w:asciiTheme="minorHAnsi" w:eastAsia="Times New Roman" w:hAnsiTheme="minorHAnsi" w:cs="Arial"/>
              </w:rPr>
              <w:t>79,847</w:t>
            </w:r>
          </w:p>
        </w:tc>
        <w:tc>
          <w:tcPr>
            <w:tcW w:w="0" w:type="auto"/>
            <w:tcBorders>
              <w:right w:val="nil"/>
            </w:tcBorders>
            <w:shd w:val="clear" w:color="auto" w:fill="auto"/>
            <w:noWrap/>
            <w:vAlign w:val="center"/>
          </w:tcPr>
          <w:p w:rsidR="002274B0" w:rsidRPr="007A0E48" w:rsidRDefault="002274B0" w:rsidP="00E81255">
            <w:pPr>
              <w:ind w:right="162"/>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rPr>
            </w:pPr>
            <w:r w:rsidRPr="007A0E48">
              <w:rPr>
                <w:rFonts w:asciiTheme="minorHAnsi" w:eastAsia="Times New Roman" w:hAnsiTheme="minorHAnsi" w:cs="Arial"/>
              </w:rPr>
              <w:t>-455.33</w:t>
            </w:r>
          </w:p>
        </w:tc>
        <w:tc>
          <w:tcPr>
            <w:tcW w:w="0" w:type="auto"/>
            <w:tcBorders>
              <w:left w:val="nil"/>
            </w:tcBorders>
            <w:shd w:val="clear" w:color="auto" w:fill="auto"/>
            <w:vAlign w:val="center"/>
          </w:tcPr>
          <w:p w:rsidR="002274B0" w:rsidRPr="007A0E48" w:rsidRDefault="002274B0" w:rsidP="00E81255">
            <w:pPr>
              <w:ind w:right="349"/>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7A0E48">
              <w:rPr>
                <w:rFonts w:asciiTheme="minorHAnsi" w:hAnsiTheme="minorHAnsi" w:cs="Arial"/>
              </w:rPr>
              <w:t>-0.57%</w:t>
            </w:r>
          </w:p>
        </w:tc>
      </w:tr>
      <w:tr w:rsidR="002274B0" w:rsidRPr="007A0E48" w:rsidTr="005425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2274B0" w:rsidRPr="00ED43B1" w:rsidRDefault="002274B0" w:rsidP="00E81255">
            <w:pPr>
              <w:rPr>
                <w:rFonts w:asciiTheme="minorHAnsi" w:eastAsia="Times New Roman" w:hAnsiTheme="minorHAnsi" w:cs="Arial"/>
                <w:color w:val="000000"/>
              </w:rPr>
            </w:pPr>
            <w:r w:rsidRPr="00ED43B1">
              <w:rPr>
                <w:rFonts w:asciiTheme="minorHAnsi" w:eastAsia="Times New Roman" w:hAnsiTheme="minorHAnsi" w:cs="Arial"/>
                <w:color w:val="000000"/>
              </w:rPr>
              <w:t>District 5</w:t>
            </w:r>
          </w:p>
        </w:tc>
        <w:tc>
          <w:tcPr>
            <w:tcW w:w="1810" w:type="dxa"/>
            <w:noWrap/>
            <w:vAlign w:val="center"/>
            <w:hideMark/>
          </w:tcPr>
          <w:p w:rsidR="002274B0" w:rsidRPr="00ED43B1" w:rsidRDefault="002274B0" w:rsidP="00E81255">
            <w:pPr>
              <w:ind w:right="14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rPr>
            </w:pPr>
            <w:r w:rsidRPr="00ED43B1">
              <w:rPr>
                <w:rFonts w:asciiTheme="minorHAnsi" w:eastAsia="Times New Roman" w:hAnsiTheme="minorHAnsi" w:cs="Arial"/>
                <w:color w:val="000000"/>
              </w:rPr>
              <w:t>73,647</w:t>
            </w:r>
          </w:p>
        </w:tc>
        <w:tc>
          <w:tcPr>
            <w:tcW w:w="0" w:type="auto"/>
            <w:tcBorders>
              <w:right w:val="nil"/>
            </w:tcBorders>
            <w:vAlign w:val="center"/>
          </w:tcPr>
          <w:p w:rsidR="002274B0" w:rsidRPr="00ED43B1" w:rsidRDefault="002274B0" w:rsidP="00E81255">
            <w:pPr>
              <w:ind w:right="16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rPr>
            </w:pPr>
            <w:r w:rsidRPr="00ED43B1">
              <w:rPr>
                <w:rFonts w:asciiTheme="minorHAnsi" w:eastAsia="Times New Roman" w:hAnsiTheme="minorHAnsi" w:cs="Arial"/>
              </w:rPr>
              <w:t>183</w:t>
            </w:r>
          </w:p>
        </w:tc>
        <w:tc>
          <w:tcPr>
            <w:tcW w:w="0" w:type="auto"/>
            <w:tcBorders>
              <w:left w:val="nil"/>
            </w:tcBorders>
            <w:vAlign w:val="center"/>
          </w:tcPr>
          <w:p w:rsidR="002274B0" w:rsidRPr="00ED43B1" w:rsidRDefault="002274B0" w:rsidP="00E81255">
            <w:pPr>
              <w:ind w:right="34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ED43B1">
              <w:rPr>
                <w:rFonts w:asciiTheme="minorHAnsi" w:hAnsiTheme="minorHAnsi" w:cs="Arial"/>
              </w:rPr>
              <w:t xml:space="preserve">    .2%</w:t>
            </w:r>
          </w:p>
        </w:tc>
        <w:tc>
          <w:tcPr>
            <w:tcW w:w="1440" w:type="dxa"/>
            <w:noWrap/>
            <w:vAlign w:val="center"/>
            <w:hideMark/>
          </w:tcPr>
          <w:p w:rsidR="002274B0" w:rsidRPr="00ED43B1" w:rsidRDefault="002274B0" w:rsidP="00E81255">
            <w:pPr>
              <w:ind w:right="136"/>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rPr>
            </w:pPr>
            <w:r w:rsidRPr="00ED43B1">
              <w:rPr>
                <w:rFonts w:asciiTheme="minorHAnsi" w:eastAsia="Times New Roman" w:hAnsiTheme="minorHAnsi" w:cs="Arial"/>
              </w:rPr>
              <w:t>80,254</w:t>
            </w:r>
          </w:p>
        </w:tc>
        <w:tc>
          <w:tcPr>
            <w:tcW w:w="0" w:type="auto"/>
            <w:tcBorders>
              <w:right w:val="nil"/>
            </w:tcBorders>
            <w:shd w:val="clear" w:color="auto" w:fill="D5E1EF"/>
            <w:noWrap/>
            <w:vAlign w:val="center"/>
          </w:tcPr>
          <w:p w:rsidR="002274B0" w:rsidRPr="007A0E48" w:rsidRDefault="002274B0" w:rsidP="00E81255">
            <w:pPr>
              <w:ind w:right="16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rPr>
            </w:pPr>
            <w:r w:rsidRPr="007A0E48">
              <w:rPr>
                <w:rFonts w:asciiTheme="minorHAnsi" w:eastAsia="Times New Roman" w:hAnsiTheme="minorHAnsi" w:cs="Arial"/>
              </w:rPr>
              <w:t>-48.,33</w:t>
            </w:r>
          </w:p>
        </w:tc>
        <w:tc>
          <w:tcPr>
            <w:tcW w:w="0" w:type="auto"/>
            <w:tcBorders>
              <w:left w:val="nil"/>
            </w:tcBorders>
            <w:shd w:val="clear" w:color="auto" w:fill="D5E1EF"/>
            <w:vAlign w:val="center"/>
          </w:tcPr>
          <w:p w:rsidR="002274B0" w:rsidRPr="007A0E48" w:rsidRDefault="002274B0" w:rsidP="00E81255">
            <w:pPr>
              <w:ind w:right="34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A0E48">
              <w:rPr>
                <w:rFonts w:asciiTheme="minorHAnsi" w:hAnsiTheme="minorHAnsi" w:cs="Arial"/>
              </w:rPr>
              <w:t xml:space="preserve">    -.06%</w:t>
            </w:r>
          </w:p>
        </w:tc>
      </w:tr>
      <w:tr w:rsidR="002274B0" w:rsidRPr="007A0E48" w:rsidTr="005425F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2274B0" w:rsidRPr="00ED43B1" w:rsidRDefault="002274B0" w:rsidP="00E81255">
            <w:pPr>
              <w:rPr>
                <w:rFonts w:asciiTheme="minorHAnsi" w:eastAsia="Times New Roman" w:hAnsiTheme="minorHAnsi" w:cs="Arial"/>
                <w:color w:val="000000"/>
              </w:rPr>
            </w:pPr>
            <w:r w:rsidRPr="00ED43B1">
              <w:rPr>
                <w:rFonts w:asciiTheme="minorHAnsi" w:eastAsia="Times New Roman" w:hAnsiTheme="minorHAnsi" w:cs="Arial"/>
                <w:color w:val="000000"/>
              </w:rPr>
              <w:t>District 6</w:t>
            </w:r>
          </w:p>
        </w:tc>
        <w:tc>
          <w:tcPr>
            <w:tcW w:w="1810" w:type="dxa"/>
            <w:noWrap/>
            <w:vAlign w:val="center"/>
            <w:hideMark/>
          </w:tcPr>
          <w:p w:rsidR="002274B0" w:rsidRPr="00ED43B1" w:rsidRDefault="002274B0" w:rsidP="00E81255">
            <w:pPr>
              <w:ind w:right="141"/>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rPr>
            </w:pPr>
            <w:r w:rsidRPr="00ED43B1">
              <w:rPr>
                <w:rFonts w:asciiTheme="minorHAnsi" w:eastAsia="Times New Roman" w:hAnsiTheme="minorHAnsi" w:cs="Arial"/>
                <w:color w:val="000000"/>
              </w:rPr>
              <w:t>72,440</w:t>
            </w:r>
          </w:p>
        </w:tc>
        <w:tc>
          <w:tcPr>
            <w:tcW w:w="0" w:type="auto"/>
            <w:tcBorders>
              <w:right w:val="nil"/>
            </w:tcBorders>
            <w:vAlign w:val="center"/>
          </w:tcPr>
          <w:p w:rsidR="002274B0" w:rsidRPr="00ED43B1" w:rsidRDefault="002274B0" w:rsidP="00E81255">
            <w:pPr>
              <w:ind w:right="162"/>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rPr>
            </w:pPr>
            <w:r w:rsidRPr="00ED43B1">
              <w:rPr>
                <w:rFonts w:asciiTheme="minorHAnsi" w:eastAsia="Times New Roman" w:hAnsiTheme="minorHAnsi" w:cs="Arial"/>
              </w:rPr>
              <w:t>-844</w:t>
            </w:r>
          </w:p>
        </w:tc>
        <w:tc>
          <w:tcPr>
            <w:tcW w:w="0" w:type="auto"/>
            <w:tcBorders>
              <w:left w:val="nil"/>
            </w:tcBorders>
            <w:vAlign w:val="center"/>
          </w:tcPr>
          <w:p w:rsidR="002274B0" w:rsidRPr="00ED43B1" w:rsidRDefault="002274B0" w:rsidP="00E81255">
            <w:pPr>
              <w:ind w:right="349"/>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ED43B1">
              <w:rPr>
                <w:rFonts w:asciiTheme="minorHAnsi" w:hAnsiTheme="minorHAnsi" w:cs="Arial"/>
              </w:rPr>
              <w:t>-1.2%</w:t>
            </w:r>
          </w:p>
        </w:tc>
        <w:tc>
          <w:tcPr>
            <w:tcW w:w="1440" w:type="dxa"/>
            <w:noWrap/>
            <w:vAlign w:val="center"/>
            <w:hideMark/>
          </w:tcPr>
          <w:p w:rsidR="002274B0" w:rsidRPr="00ED43B1" w:rsidRDefault="002274B0" w:rsidP="00E81255">
            <w:pPr>
              <w:ind w:right="136"/>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rPr>
            </w:pPr>
            <w:r w:rsidRPr="00ED43B1">
              <w:rPr>
                <w:rFonts w:asciiTheme="minorHAnsi" w:eastAsia="Times New Roman" w:hAnsiTheme="minorHAnsi" w:cs="Arial"/>
              </w:rPr>
              <w:t>79,314</w:t>
            </w:r>
          </w:p>
        </w:tc>
        <w:tc>
          <w:tcPr>
            <w:tcW w:w="0" w:type="auto"/>
            <w:tcBorders>
              <w:right w:val="nil"/>
            </w:tcBorders>
            <w:shd w:val="clear" w:color="auto" w:fill="auto"/>
            <w:noWrap/>
            <w:vAlign w:val="center"/>
          </w:tcPr>
          <w:p w:rsidR="002274B0" w:rsidRPr="007A0E48" w:rsidRDefault="002274B0" w:rsidP="00E81255">
            <w:pPr>
              <w:ind w:right="162"/>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rPr>
            </w:pPr>
            <w:r w:rsidRPr="007A0E48">
              <w:rPr>
                <w:rFonts w:asciiTheme="minorHAnsi" w:eastAsia="Times New Roman" w:hAnsiTheme="minorHAnsi" w:cs="Arial"/>
              </w:rPr>
              <w:t>-988.33</w:t>
            </w:r>
          </w:p>
        </w:tc>
        <w:tc>
          <w:tcPr>
            <w:tcW w:w="0" w:type="auto"/>
            <w:tcBorders>
              <w:left w:val="nil"/>
            </w:tcBorders>
            <w:shd w:val="clear" w:color="auto" w:fill="auto"/>
            <w:vAlign w:val="center"/>
          </w:tcPr>
          <w:p w:rsidR="002274B0" w:rsidRPr="007A0E48" w:rsidRDefault="002274B0" w:rsidP="00E81255">
            <w:pPr>
              <w:ind w:right="349"/>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7A0E48">
              <w:rPr>
                <w:rFonts w:asciiTheme="minorHAnsi" w:hAnsiTheme="minorHAnsi" w:cs="Arial"/>
              </w:rPr>
              <w:t>-1.23%</w:t>
            </w:r>
          </w:p>
        </w:tc>
      </w:tr>
      <w:tr w:rsidR="002274B0" w:rsidRPr="000614FA" w:rsidTr="005425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noWrap/>
            <w:vAlign w:val="center"/>
            <w:hideMark/>
          </w:tcPr>
          <w:p w:rsidR="002274B0" w:rsidRPr="00DA6290" w:rsidRDefault="002274B0" w:rsidP="00E81255">
            <w:pPr>
              <w:rPr>
                <w:rFonts w:asciiTheme="minorHAnsi" w:eastAsia="Times New Roman" w:hAnsiTheme="minorHAnsi" w:cs="Arial"/>
                <w:color w:val="000000"/>
              </w:rPr>
            </w:pPr>
            <w:r w:rsidRPr="00DA6290">
              <w:rPr>
                <w:rFonts w:asciiTheme="minorHAnsi" w:eastAsia="Times New Roman" w:hAnsiTheme="minorHAnsi" w:cs="Arial"/>
                <w:color w:val="000000"/>
              </w:rPr>
              <w:t>City</w:t>
            </w:r>
          </w:p>
        </w:tc>
        <w:tc>
          <w:tcPr>
            <w:tcW w:w="1810" w:type="dxa"/>
            <w:noWrap/>
            <w:vAlign w:val="center"/>
            <w:hideMark/>
          </w:tcPr>
          <w:p w:rsidR="002274B0" w:rsidRPr="00DA6290" w:rsidRDefault="002274B0" w:rsidP="00E81255">
            <w:pPr>
              <w:ind w:right="14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rPr>
            </w:pPr>
            <w:r>
              <w:rPr>
                <w:rFonts w:asciiTheme="minorHAnsi" w:eastAsia="Times New Roman" w:hAnsiTheme="minorHAnsi" w:cs="Arial"/>
                <w:color w:val="000000"/>
              </w:rPr>
              <w:t>439,706</w:t>
            </w:r>
          </w:p>
        </w:tc>
        <w:tc>
          <w:tcPr>
            <w:tcW w:w="0" w:type="auto"/>
            <w:tcBorders>
              <w:right w:val="nil"/>
            </w:tcBorders>
            <w:vAlign w:val="center"/>
          </w:tcPr>
          <w:p w:rsidR="002274B0" w:rsidRPr="00DA6290" w:rsidRDefault="002274B0" w:rsidP="00E81255">
            <w:pPr>
              <w:ind w:right="6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8"/>
                <w:szCs w:val="18"/>
              </w:rPr>
            </w:pPr>
            <w:r>
              <w:rPr>
                <w:rFonts w:asciiTheme="minorHAnsi" w:eastAsia="Times New Roman" w:hAnsiTheme="minorHAnsi" w:cs="Arial"/>
                <w:color w:val="7030A0"/>
                <w:sz w:val="18"/>
                <w:szCs w:val="18"/>
              </w:rPr>
              <w:t xml:space="preserve"> </w:t>
            </w:r>
            <w:r w:rsidRPr="00DA6290">
              <w:rPr>
                <w:rFonts w:asciiTheme="minorHAnsi" w:eastAsia="Times New Roman" w:hAnsiTheme="minorHAnsi" w:cs="Arial"/>
                <w:color w:val="7030A0"/>
                <w:sz w:val="18"/>
                <w:szCs w:val="18"/>
              </w:rPr>
              <w:t>(</w:t>
            </w:r>
            <w:r>
              <w:rPr>
                <w:rFonts w:asciiTheme="minorHAnsi" w:eastAsia="Times New Roman" w:hAnsiTheme="minorHAnsi" w:cs="Arial"/>
                <w:color w:val="7030A0"/>
                <w:sz w:val="18"/>
                <w:szCs w:val="18"/>
              </w:rPr>
              <w:t xml:space="preserve">deviation </w:t>
            </w:r>
            <w:r w:rsidRPr="00DA6290">
              <w:rPr>
                <w:rFonts w:asciiTheme="minorHAnsi" w:eastAsia="Times New Roman" w:hAnsiTheme="minorHAnsi" w:cs="Arial"/>
                <w:color w:val="7030A0"/>
                <w:sz w:val="18"/>
                <w:szCs w:val="18"/>
              </w:rPr>
              <w:t xml:space="preserve">spread </w:t>
            </w:r>
            <w:r w:rsidRPr="00DA6290">
              <w:rPr>
                <w:rFonts w:asciiTheme="minorHAnsi" w:eastAsia="Times New Roman" w:hAnsiTheme="minorHAnsi" w:cs="Arial"/>
                <w:color w:val="7030A0"/>
                <w:sz w:val="18"/>
                <w:szCs w:val="18"/>
                <w:vertAlign w:val="superscript"/>
              </w:rPr>
              <w:t>2</w:t>
            </w:r>
            <w:r w:rsidRPr="00DA6290">
              <w:rPr>
                <w:rFonts w:asciiTheme="minorHAnsi" w:eastAsia="Times New Roman" w:hAnsiTheme="minorHAnsi" w:cs="Arial"/>
                <w:color w:val="7030A0"/>
                <w:sz w:val="18"/>
                <w:szCs w:val="18"/>
              </w:rPr>
              <w:t>)</w:t>
            </w:r>
          </w:p>
        </w:tc>
        <w:tc>
          <w:tcPr>
            <w:tcW w:w="0" w:type="auto"/>
            <w:tcBorders>
              <w:left w:val="nil"/>
            </w:tcBorders>
            <w:vAlign w:val="center"/>
          </w:tcPr>
          <w:p w:rsidR="002274B0" w:rsidRPr="00DA6290" w:rsidRDefault="002274B0" w:rsidP="00E81255">
            <w:pPr>
              <w:ind w:left="-260" w:right="355"/>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8"/>
                <w:szCs w:val="18"/>
              </w:rPr>
            </w:pPr>
            <w:r>
              <w:rPr>
                <w:rFonts w:asciiTheme="minorHAnsi" w:eastAsia="Times New Roman" w:hAnsiTheme="minorHAnsi" w:cs="Arial"/>
                <w:color w:val="7030A0"/>
                <w:sz w:val="18"/>
                <w:szCs w:val="18"/>
              </w:rPr>
              <w:t>(2.1</w:t>
            </w:r>
            <w:r w:rsidRPr="00DA6290">
              <w:rPr>
                <w:rFonts w:asciiTheme="minorHAnsi" w:eastAsia="Times New Roman" w:hAnsiTheme="minorHAnsi" w:cs="Arial"/>
                <w:color w:val="7030A0"/>
                <w:sz w:val="18"/>
                <w:szCs w:val="18"/>
              </w:rPr>
              <w:t>%)</w:t>
            </w:r>
          </w:p>
        </w:tc>
        <w:tc>
          <w:tcPr>
            <w:tcW w:w="1440" w:type="dxa"/>
            <w:noWrap/>
            <w:vAlign w:val="center"/>
            <w:hideMark/>
          </w:tcPr>
          <w:p w:rsidR="002274B0" w:rsidRPr="00D845DD" w:rsidRDefault="002274B0" w:rsidP="00E81255">
            <w:pPr>
              <w:ind w:right="136"/>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rPr>
            </w:pPr>
            <w:r w:rsidRPr="00D845DD">
              <w:rPr>
                <w:rFonts w:asciiTheme="minorHAnsi" w:eastAsia="Times New Roman" w:hAnsiTheme="minorHAnsi" w:cs="Arial"/>
              </w:rPr>
              <w:t>481,814</w:t>
            </w:r>
          </w:p>
        </w:tc>
        <w:tc>
          <w:tcPr>
            <w:tcW w:w="0" w:type="auto"/>
            <w:tcBorders>
              <w:right w:val="nil"/>
            </w:tcBorders>
            <w:shd w:val="clear" w:color="auto" w:fill="D5E1EF"/>
            <w:noWrap/>
            <w:vAlign w:val="center"/>
          </w:tcPr>
          <w:p w:rsidR="002274B0" w:rsidRPr="00BC0FDD" w:rsidRDefault="002274B0" w:rsidP="00E81255">
            <w:pPr>
              <w:ind w:right="6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8"/>
                <w:szCs w:val="18"/>
              </w:rPr>
            </w:pPr>
            <w:r w:rsidRPr="00BC0FDD">
              <w:rPr>
                <w:rFonts w:asciiTheme="minorHAnsi" w:eastAsia="Times New Roman" w:hAnsiTheme="minorHAnsi" w:cs="Arial"/>
                <w:color w:val="7030A0"/>
                <w:sz w:val="18"/>
                <w:szCs w:val="18"/>
              </w:rPr>
              <w:t xml:space="preserve">(deviation spread </w:t>
            </w:r>
            <w:r w:rsidRPr="00BC0FDD">
              <w:rPr>
                <w:rFonts w:asciiTheme="minorHAnsi" w:eastAsia="Times New Roman" w:hAnsiTheme="minorHAnsi" w:cs="Arial"/>
                <w:color w:val="7030A0"/>
                <w:sz w:val="18"/>
                <w:szCs w:val="18"/>
                <w:vertAlign w:val="superscript"/>
              </w:rPr>
              <w:t>2</w:t>
            </w:r>
            <w:r w:rsidRPr="00BC0FDD">
              <w:rPr>
                <w:rFonts w:asciiTheme="minorHAnsi" w:eastAsia="Times New Roman" w:hAnsiTheme="minorHAnsi" w:cs="Arial"/>
                <w:color w:val="7030A0"/>
                <w:sz w:val="18"/>
                <w:szCs w:val="18"/>
              </w:rPr>
              <w:t>)</w:t>
            </w:r>
          </w:p>
        </w:tc>
        <w:tc>
          <w:tcPr>
            <w:tcW w:w="0" w:type="auto"/>
            <w:tcBorders>
              <w:left w:val="nil"/>
            </w:tcBorders>
            <w:shd w:val="clear" w:color="auto" w:fill="D5E1EF"/>
            <w:vAlign w:val="center"/>
          </w:tcPr>
          <w:p w:rsidR="002274B0" w:rsidRPr="00BC0FDD" w:rsidRDefault="002274B0" w:rsidP="00E81255">
            <w:pPr>
              <w:ind w:left="-260" w:right="355"/>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8"/>
                <w:szCs w:val="18"/>
              </w:rPr>
            </w:pPr>
            <w:r w:rsidRPr="00BC0FDD">
              <w:rPr>
                <w:rFonts w:asciiTheme="minorHAnsi" w:eastAsia="Times New Roman" w:hAnsiTheme="minorHAnsi" w:cs="Arial"/>
                <w:color w:val="7030A0"/>
                <w:sz w:val="18"/>
                <w:szCs w:val="18"/>
              </w:rPr>
              <w:t>(2.98%)</w:t>
            </w:r>
          </w:p>
        </w:tc>
      </w:tr>
      <w:tr w:rsidR="002274B0" w:rsidRPr="000614FA" w:rsidTr="005425FE">
        <w:trPr>
          <w:cnfStyle w:val="000000010000" w:firstRow="0" w:lastRow="0" w:firstColumn="0" w:lastColumn="0" w:oddVBand="0" w:evenVBand="0" w:oddHBand="0" w:evenHBand="1" w:firstRowFirstColumn="0" w:firstRowLastColumn="0" w:lastRowFirstColumn="0" w:lastRowLastColumn="0"/>
          <w:cantSplit/>
          <w:trHeight w:val="50"/>
        </w:trPr>
        <w:tc>
          <w:tcPr>
            <w:cnfStyle w:val="001000000000" w:firstRow="0" w:lastRow="0" w:firstColumn="1" w:lastColumn="0" w:oddVBand="0" w:evenVBand="0" w:oddHBand="0" w:evenHBand="0" w:firstRowFirstColumn="0" w:firstRowLastColumn="0" w:lastRowFirstColumn="0" w:lastRowLastColumn="0"/>
            <w:tcW w:w="1189" w:type="dxa"/>
            <w:tcBorders>
              <w:right w:val="nil"/>
            </w:tcBorders>
            <w:noWrap/>
            <w:vAlign w:val="center"/>
          </w:tcPr>
          <w:p w:rsidR="002274B0" w:rsidRPr="00DA6290" w:rsidRDefault="002274B0" w:rsidP="00E81255">
            <w:pPr>
              <w:rPr>
                <w:rFonts w:asciiTheme="minorHAnsi" w:eastAsia="Times New Roman" w:hAnsiTheme="minorHAnsi" w:cs="Arial"/>
                <w:color w:val="23735D"/>
                <w:sz w:val="12"/>
                <w:szCs w:val="12"/>
              </w:rPr>
            </w:pPr>
          </w:p>
        </w:tc>
        <w:tc>
          <w:tcPr>
            <w:tcW w:w="1810" w:type="dxa"/>
            <w:tcBorders>
              <w:left w:val="nil"/>
              <w:right w:val="nil"/>
            </w:tcBorders>
            <w:noWrap/>
            <w:vAlign w:val="center"/>
          </w:tcPr>
          <w:p w:rsidR="002274B0" w:rsidRPr="00DA6290" w:rsidRDefault="002274B0" w:rsidP="00E81255">
            <w:pPr>
              <w:ind w:right="141"/>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23735D"/>
                <w:sz w:val="12"/>
                <w:szCs w:val="12"/>
              </w:rPr>
            </w:pPr>
          </w:p>
        </w:tc>
        <w:tc>
          <w:tcPr>
            <w:tcW w:w="0" w:type="auto"/>
            <w:tcBorders>
              <w:left w:val="nil"/>
              <w:right w:val="nil"/>
            </w:tcBorders>
            <w:vAlign w:val="center"/>
          </w:tcPr>
          <w:p w:rsidR="002274B0" w:rsidRPr="00DA6290" w:rsidRDefault="002274B0" w:rsidP="00E81255">
            <w:pPr>
              <w:tabs>
                <w:tab w:val="left" w:pos="4058"/>
              </w:tabs>
              <w:ind w:right="342"/>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23735D"/>
                <w:sz w:val="12"/>
                <w:szCs w:val="12"/>
              </w:rPr>
            </w:pPr>
          </w:p>
        </w:tc>
        <w:tc>
          <w:tcPr>
            <w:tcW w:w="0" w:type="auto"/>
            <w:tcBorders>
              <w:left w:val="nil"/>
              <w:right w:val="nil"/>
            </w:tcBorders>
            <w:vAlign w:val="center"/>
          </w:tcPr>
          <w:p w:rsidR="002274B0" w:rsidRPr="00DA6290" w:rsidRDefault="002274B0" w:rsidP="00E81255">
            <w:pPr>
              <w:tabs>
                <w:tab w:val="left" w:pos="4058"/>
              </w:tabs>
              <w:ind w:right="342"/>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23735D"/>
                <w:sz w:val="12"/>
                <w:szCs w:val="12"/>
              </w:rPr>
            </w:pPr>
          </w:p>
        </w:tc>
        <w:tc>
          <w:tcPr>
            <w:tcW w:w="1440" w:type="dxa"/>
            <w:tcBorders>
              <w:left w:val="nil"/>
              <w:right w:val="nil"/>
            </w:tcBorders>
            <w:noWrap/>
            <w:vAlign w:val="center"/>
          </w:tcPr>
          <w:p w:rsidR="002274B0" w:rsidRPr="000614FA" w:rsidRDefault="002274B0" w:rsidP="00E81255">
            <w:pPr>
              <w:ind w:right="136"/>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23735D"/>
                <w:sz w:val="12"/>
                <w:szCs w:val="12"/>
                <w:highlight w:val="yellow"/>
              </w:rPr>
            </w:pPr>
          </w:p>
        </w:tc>
        <w:tc>
          <w:tcPr>
            <w:tcW w:w="0" w:type="auto"/>
            <w:tcBorders>
              <w:left w:val="nil"/>
              <w:right w:val="nil"/>
            </w:tcBorders>
            <w:vAlign w:val="center"/>
          </w:tcPr>
          <w:p w:rsidR="002274B0" w:rsidRPr="000614FA" w:rsidRDefault="002274B0" w:rsidP="00E81255">
            <w:pPr>
              <w:tabs>
                <w:tab w:val="left" w:pos="4058"/>
              </w:tabs>
              <w:ind w:right="342"/>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23735D"/>
                <w:sz w:val="12"/>
                <w:szCs w:val="12"/>
                <w:highlight w:val="yellow"/>
              </w:rPr>
            </w:pPr>
          </w:p>
        </w:tc>
        <w:tc>
          <w:tcPr>
            <w:tcW w:w="0" w:type="auto"/>
            <w:tcBorders>
              <w:left w:val="nil"/>
            </w:tcBorders>
            <w:vAlign w:val="center"/>
          </w:tcPr>
          <w:p w:rsidR="002274B0" w:rsidRPr="000614FA" w:rsidRDefault="002274B0" w:rsidP="00E81255">
            <w:pPr>
              <w:tabs>
                <w:tab w:val="left" w:pos="4058"/>
              </w:tabs>
              <w:ind w:right="342"/>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23735D"/>
                <w:sz w:val="12"/>
                <w:szCs w:val="12"/>
                <w:highlight w:val="yellow"/>
              </w:rPr>
            </w:pPr>
          </w:p>
        </w:tc>
      </w:tr>
      <w:tr w:rsidR="002274B0" w:rsidRPr="000614FA" w:rsidTr="005425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9" w:type="dxa"/>
            <w:shd w:val="clear" w:color="auto" w:fill="auto"/>
            <w:noWrap/>
            <w:vAlign w:val="center"/>
          </w:tcPr>
          <w:p w:rsidR="002274B0" w:rsidRPr="00DA6290" w:rsidRDefault="002274B0" w:rsidP="00E81255">
            <w:pPr>
              <w:rPr>
                <w:rFonts w:asciiTheme="minorHAnsi" w:eastAsia="Times New Roman" w:hAnsiTheme="minorHAnsi" w:cs="Arial"/>
                <w:b w:val="0"/>
                <w:color w:val="23735D"/>
              </w:rPr>
            </w:pPr>
            <w:r w:rsidRPr="00DA6290">
              <w:rPr>
                <w:rFonts w:asciiTheme="minorHAnsi" w:eastAsia="Times New Roman" w:hAnsiTheme="minorHAnsi" w:cs="Arial"/>
                <w:b w:val="0"/>
                <w:color w:val="23735D"/>
              </w:rPr>
              <w:t>Ideal</w:t>
            </w:r>
            <w:r>
              <w:rPr>
                <w:rFonts w:asciiTheme="minorHAnsi" w:eastAsia="Times New Roman" w:hAnsiTheme="minorHAnsi" w:cs="Arial"/>
                <w:b w:val="0"/>
                <w:color w:val="23735D"/>
              </w:rPr>
              <w:t xml:space="preserve"> District Population</w:t>
            </w:r>
          </w:p>
        </w:tc>
        <w:tc>
          <w:tcPr>
            <w:tcW w:w="1810" w:type="dxa"/>
            <w:shd w:val="clear" w:color="auto" w:fill="auto"/>
            <w:noWrap/>
            <w:vAlign w:val="center"/>
          </w:tcPr>
          <w:p w:rsidR="002274B0" w:rsidRPr="00DA6290" w:rsidRDefault="002274B0" w:rsidP="00E81255">
            <w:pPr>
              <w:ind w:right="14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23735D"/>
              </w:rPr>
            </w:pPr>
            <w:r>
              <w:rPr>
                <w:rFonts w:asciiTheme="minorHAnsi" w:eastAsia="Times New Roman" w:hAnsiTheme="minorHAnsi" w:cs="Arial"/>
                <w:color w:val="23735D"/>
              </w:rPr>
              <w:t>73,284</w:t>
            </w:r>
          </w:p>
        </w:tc>
        <w:tc>
          <w:tcPr>
            <w:tcW w:w="0" w:type="auto"/>
            <w:gridSpan w:val="2"/>
            <w:shd w:val="clear" w:color="auto" w:fill="auto"/>
            <w:vAlign w:val="center"/>
          </w:tcPr>
          <w:p w:rsidR="002274B0" w:rsidRPr="00DA6290" w:rsidRDefault="002274B0" w:rsidP="00E81255">
            <w:pPr>
              <w:tabs>
                <w:tab w:val="left" w:pos="4058"/>
              </w:tabs>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23735D"/>
              </w:rPr>
            </w:pPr>
            <w:r w:rsidRPr="00DA6290">
              <w:rPr>
                <w:rFonts w:asciiTheme="minorHAnsi" w:eastAsia="Times New Roman" w:hAnsiTheme="minorHAnsi" w:cs="Arial"/>
                <w:color w:val="23735D"/>
              </w:rPr>
              <w:t>(6-district population)</w:t>
            </w:r>
          </w:p>
        </w:tc>
        <w:tc>
          <w:tcPr>
            <w:tcW w:w="1440" w:type="dxa"/>
            <w:shd w:val="clear" w:color="auto" w:fill="auto"/>
            <w:noWrap/>
            <w:vAlign w:val="center"/>
          </w:tcPr>
          <w:p w:rsidR="002274B0" w:rsidRPr="00D95953" w:rsidRDefault="002274B0" w:rsidP="00E81255">
            <w:pPr>
              <w:ind w:right="136"/>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23735D"/>
              </w:rPr>
            </w:pPr>
            <w:r w:rsidRPr="00D95953">
              <w:rPr>
                <w:rFonts w:asciiTheme="minorHAnsi" w:eastAsia="Times New Roman" w:hAnsiTheme="minorHAnsi" w:cs="Arial"/>
                <w:color w:val="23735D"/>
              </w:rPr>
              <w:t>80,302</w:t>
            </w:r>
          </w:p>
        </w:tc>
        <w:tc>
          <w:tcPr>
            <w:tcW w:w="0" w:type="auto"/>
            <w:gridSpan w:val="2"/>
            <w:shd w:val="clear" w:color="auto" w:fill="auto"/>
            <w:vAlign w:val="center"/>
          </w:tcPr>
          <w:p w:rsidR="002274B0" w:rsidRPr="00D95953" w:rsidRDefault="002274B0" w:rsidP="00E81255">
            <w:pPr>
              <w:tabs>
                <w:tab w:val="left" w:pos="4058"/>
              </w:tabs>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23735D"/>
              </w:rPr>
            </w:pPr>
            <w:r w:rsidRPr="00D95953">
              <w:rPr>
                <w:rFonts w:asciiTheme="minorHAnsi" w:eastAsia="Times New Roman" w:hAnsiTheme="minorHAnsi" w:cs="Arial"/>
                <w:color w:val="23735D"/>
              </w:rPr>
              <w:t>(6-district population)</w:t>
            </w:r>
          </w:p>
        </w:tc>
      </w:tr>
    </w:tbl>
    <w:p w:rsidR="005425FE" w:rsidRPr="00F81977" w:rsidRDefault="005425FE" w:rsidP="005425FE">
      <w:pPr>
        <w:spacing w:before="60"/>
        <w:ind w:left="360"/>
        <w:rPr>
          <w:rFonts w:asciiTheme="minorHAnsi" w:eastAsia="Times New Roman" w:hAnsiTheme="minorHAnsi" w:cs="Arial"/>
          <w:sz w:val="16"/>
          <w:szCs w:val="16"/>
        </w:rPr>
      </w:pPr>
      <w:r w:rsidRPr="00DA6290">
        <w:rPr>
          <w:rFonts w:asciiTheme="minorHAnsi" w:eastAsia="Times New Roman" w:hAnsiTheme="minorHAnsi" w:cs="Arial"/>
          <w:sz w:val="16"/>
          <w:szCs w:val="16"/>
          <w:vertAlign w:val="superscript"/>
        </w:rPr>
        <w:t>1</w:t>
      </w:r>
      <w:r w:rsidRPr="00DA6290">
        <w:rPr>
          <w:rFonts w:asciiTheme="minorHAnsi" w:eastAsia="Times New Roman" w:hAnsiTheme="minorHAnsi" w:cs="Arial"/>
          <w:sz w:val="16"/>
          <w:szCs w:val="16"/>
        </w:rPr>
        <w:t xml:space="preserve"> This table shows 2020 population as distributed by the preliminary district report.</w:t>
      </w:r>
    </w:p>
    <w:p w:rsidR="002274B0" w:rsidRPr="005425FE" w:rsidRDefault="005425FE" w:rsidP="005425FE">
      <w:pPr>
        <w:ind w:left="360"/>
        <w:rPr>
          <w:rFonts w:asciiTheme="minorHAnsi" w:hAnsiTheme="minorHAnsi" w:cs="Arial"/>
          <w:color w:val="7030A0"/>
          <w:sz w:val="16"/>
          <w:szCs w:val="16"/>
        </w:rPr>
      </w:pPr>
      <w:r w:rsidRPr="005E2F85">
        <w:rPr>
          <w:rFonts w:asciiTheme="minorHAnsi" w:eastAsia="Times New Roman" w:hAnsiTheme="minorHAnsi" w:cs="Arial"/>
          <w:color w:val="7030A0"/>
          <w:sz w:val="16"/>
          <w:szCs w:val="16"/>
          <w:vertAlign w:val="superscript"/>
        </w:rPr>
        <w:t xml:space="preserve">2 </w:t>
      </w:r>
      <w:r>
        <w:rPr>
          <w:rFonts w:asciiTheme="minorHAnsi" w:hAnsiTheme="minorHAnsi" w:cs="Arial"/>
          <w:color w:val="7030A0"/>
          <w:sz w:val="16"/>
          <w:szCs w:val="16"/>
        </w:rPr>
        <w:t>Overall d</w:t>
      </w:r>
      <w:r w:rsidRPr="005E2F85">
        <w:rPr>
          <w:rFonts w:asciiTheme="minorHAnsi" w:hAnsiTheme="minorHAnsi" w:cs="Arial"/>
          <w:color w:val="7030A0"/>
          <w:sz w:val="16"/>
          <w:szCs w:val="16"/>
        </w:rPr>
        <w:t>evia</w:t>
      </w:r>
      <w:r w:rsidRPr="00F81977">
        <w:rPr>
          <w:rFonts w:asciiTheme="minorHAnsi" w:hAnsiTheme="minorHAnsi" w:cs="Arial"/>
          <w:color w:val="7030A0"/>
          <w:sz w:val="16"/>
          <w:szCs w:val="16"/>
        </w:rPr>
        <w:t>tion spread is the total percentage from minimum to maximum.</w:t>
      </w:r>
    </w:p>
    <w:p w:rsidR="00A379D5" w:rsidRDefault="00A379D5" w:rsidP="00AB236F">
      <w:pPr>
        <w:pStyle w:val="Heading3"/>
        <w:rPr>
          <w:sz w:val="26"/>
          <w:szCs w:val="26"/>
        </w:rPr>
      </w:pPr>
    </w:p>
    <w:p w:rsidR="00AB236F" w:rsidRPr="00A379D5" w:rsidRDefault="00405442" w:rsidP="00AB236F">
      <w:pPr>
        <w:pStyle w:val="Heading3"/>
        <w:rPr>
          <w:sz w:val="26"/>
          <w:szCs w:val="26"/>
        </w:rPr>
      </w:pPr>
      <w:r w:rsidRPr="00A379D5">
        <w:rPr>
          <w:sz w:val="26"/>
          <w:szCs w:val="26"/>
        </w:rPr>
        <w:t>20</w:t>
      </w:r>
      <w:r w:rsidR="00A379D5" w:rsidRPr="00A379D5">
        <w:rPr>
          <w:sz w:val="26"/>
          <w:szCs w:val="26"/>
        </w:rPr>
        <w:t xml:space="preserve"> Precincts</w:t>
      </w:r>
      <w:r w:rsidR="002B6683" w:rsidRPr="00A379D5">
        <w:rPr>
          <w:sz w:val="26"/>
          <w:szCs w:val="26"/>
        </w:rPr>
        <w:t xml:space="preserve"> </w:t>
      </w:r>
      <w:r w:rsidR="00873BF5">
        <w:rPr>
          <w:sz w:val="26"/>
          <w:szCs w:val="26"/>
        </w:rPr>
        <w:t>Changed</w:t>
      </w:r>
      <w:r w:rsidR="00AB236F" w:rsidRPr="00A379D5">
        <w:rPr>
          <w:sz w:val="26"/>
          <w:szCs w:val="26"/>
        </w:rPr>
        <w:t xml:space="preserve"> </w:t>
      </w:r>
      <w:r w:rsidR="00A379D5">
        <w:rPr>
          <w:sz w:val="26"/>
          <w:szCs w:val="26"/>
        </w:rPr>
        <w:t xml:space="preserve">City </w:t>
      </w:r>
      <w:r w:rsidR="00A379D5" w:rsidRPr="00A379D5">
        <w:rPr>
          <w:sz w:val="26"/>
          <w:szCs w:val="26"/>
        </w:rPr>
        <w:t>Council D</w:t>
      </w:r>
      <w:r w:rsidR="00AB236F" w:rsidRPr="00A379D5">
        <w:rPr>
          <w:sz w:val="26"/>
          <w:szCs w:val="26"/>
        </w:rPr>
        <w:t>istricts</w:t>
      </w:r>
    </w:p>
    <w:p w:rsidR="00F81977" w:rsidRDefault="00F81977" w:rsidP="00F17B6E">
      <w:pPr>
        <w:rPr>
          <w:rFonts w:eastAsia="Times New Roman"/>
          <w:color w:val="000000"/>
        </w:rPr>
      </w:pPr>
    </w:p>
    <w:p w:rsidR="00A379D5" w:rsidRDefault="00A379D5" w:rsidP="00F17B6E">
      <w:pPr>
        <w:rPr>
          <w:rFonts w:eastAsia="Times New Roman"/>
          <w:color w:val="000000"/>
        </w:rPr>
        <w:sectPr w:rsidR="00A379D5" w:rsidSect="00A252B0">
          <w:type w:val="continuous"/>
          <w:pgSz w:w="12240" w:h="15840" w:code="1"/>
          <w:pgMar w:top="360" w:right="720" w:bottom="360" w:left="720" w:header="576" w:footer="432" w:gutter="0"/>
          <w:cols w:space="855"/>
          <w:titlePg/>
          <w:docGrid w:linePitch="299"/>
        </w:sectPr>
      </w:pPr>
    </w:p>
    <w:tbl>
      <w:tblPr>
        <w:tblW w:w="2764" w:type="dxa"/>
        <w:tblInd w:w="36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52"/>
        <w:gridCol w:w="856"/>
        <w:gridCol w:w="856"/>
      </w:tblGrid>
      <w:tr w:rsidR="00A252B0" w:rsidRPr="00D01667" w:rsidTr="000614FA">
        <w:trPr>
          <w:trHeight w:val="300"/>
          <w:tblHeader/>
        </w:trPr>
        <w:tc>
          <w:tcPr>
            <w:tcW w:w="1052" w:type="dxa"/>
            <w:shd w:val="clear" w:color="auto" w:fill="auto"/>
            <w:noWrap/>
            <w:vAlign w:val="bottom"/>
            <w:hideMark/>
          </w:tcPr>
          <w:p w:rsidR="00F81977" w:rsidRPr="00AB236F" w:rsidRDefault="00F81977" w:rsidP="00F81977">
            <w:pPr>
              <w:jc w:val="center"/>
              <w:rPr>
                <w:rFonts w:eastAsia="Times New Roman"/>
                <w:color w:val="000000"/>
              </w:rPr>
            </w:pPr>
            <w:r w:rsidRPr="00AB236F">
              <w:rPr>
                <w:rFonts w:eastAsia="Times New Roman"/>
                <w:color w:val="000000"/>
              </w:rPr>
              <w:t>Precinct</w:t>
            </w:r>
          </w:p>
        </w:tc>
        <w:tc>
          <w:tcPr>
            <w:tcW w:w="856" w:type="dxa"/>
            <w:shd w:val="clear" w:color="auto" w:fill="auto"/>
            <w:noWrap/>
            <w:vAlign w:val="bottom"/>
            <w:hideMark/>
          </w:tcPr>
          <w:p w:rsidR="00F81977" w:rsidRPr="00AB236F" w:rsidRDefault="003E0F1C" w:rsidP="00F81977">
            <w:pPr>
              <w:jc w:val="center"/>
              <w:rPr>
                <w:rFonts w:eastAsia="Times New Roman"/>
                <w:color w:val="000000"/>
              </w:rPr>
            </w:pPr>
            <w:r>
              <w:rPr>
                <w:rFonts w:eastAsia="Times New Roman"/>
                <w:color w:val="000000"/>
              </w:rPr>
              <w:t>2016</w:t>
            </w:r>
            <w:r w:rsidR="00F81977">
              <w:rPr>
                <w:rFonts w:eastAsia="Times New Roman"/>
                <w:color w:val="000000"/>
              </w:rPr>
              <w:br/>
            </w:r>
            <w:r w:rsidR="00F81977" w:rsidRPr="00AB236F">
              <w:rPr>
                <w:rFonts w:eastAsia="Times New Roman"/>
                <w:color w:val="000000"/>
              </w:rPr>
              <w:t>District</w:t>
            </w:r>
          </w:p>
        </w:tc>
        <w:tc>
          <w:tcPr>
            <w:tcW w:w="856" w:type="dxa"/>
            <w:shd w:val="clear" w:color="auto" w:fill="auto"/>
            <w:noWrap/>
            <w:vAlign w:val="bottom"/>
            <w:hideMark/>
          </w:tcPr>
          <w:p w:rsidR="00F81977" w:rsidRPr="00AB236F" w:rsidRDefault="003E0F1C" w:rsidP="00F81977">
            <w:pPr>
              <w:jc w:val="center"/>
              <w:rPr>
                <w:rFonts w:eastAsia="Times New Roman"/>
                <w:color w:val="000000"/>
              </w:rPr>
            </w:pPr>
            <w:r>
              <w:rPr>
                <w:rFonts w:eastAsia="Times New Roman"/>
                <w:color w:val="000000"/>
              </w:rPr>
              <w:t>2020</w:t>
            </w:r>
            <w:r w:rsidR="00F81977">
              <w:rPr>
                <w:rFonts w:eastAsia="Times New Roman"/>
                <w:color w:val="000000"/>
              </w:rPr>
              <w:br/>
            </w:r>
            <w:r w:rsidR="00F81977" w:rsidRPr="00AB236F">
              <w:rPr>
                <w:rFonts w:eastAsia="Times New Roman"/>
                <w:color w:val="000000"/>
              </w:rPr>
              <w:t>District</w:t>
            </w:r>
          </w:p>
        </w:tc>
      </w:tr>
      <w:tr w:rsidR="00A252B0" w:rsidRPr="00D01667" w:rsidTr="00405442">
        <w:trPr>
          <w:trHeight w:val="300"/>
        </w:trPr>
        <w:tc>
          <w:tcPr>
            <w:tcW w:w="1052"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134</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2</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6</w:t>
            </w:r>
          </w:p>
        </w:tc>
      </w:tr>
      <w:tr w:rsidR="00A252B0" w:rsidRPr="00D01667" w:rsidTr="00405442">
        <w:trPr>
          <w:trHeight w:val="300"/>
        </w:trPr>
        <w:tc>
          <w:tcPr>
            <w:tcW w:w="1052"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141</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2</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6</w:t>
            </w:r>
          </w:p>
        </w:tc>
      </w:tr>
      <w:tr w:rsidR="00A252B0" w:rsidRPr="00D01667" w:rsidTr="00405442">
        <w:trPr>
          <w:trHeight w:val="300"/>
        </w:trPr>
        <w:tc>
          <w:tcPr>
            <w:tcW w:w="1052"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142</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2</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6</w:t>
            </w:r>
          </w:p>
        </w:tc>
      </w:tr>
      <w:tr w:rsidR="00A252B0" w:rsidRPr="00D01667" w:rsidTr="00405442">
        <w:trPr>
          <w:trHeight w:val="300"/>
        </w:trPr>
        <w:tc>
          <w:tcPr>
            <w:tcW w:w="1052"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143</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2</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6</w:t>
            </w:r>
          </w:p>
        </w:tc>
      </w:tr>
      <w:tr w:rsidR="00A252B0" w:rsidRPr="00D01667" w:rsidTr="00405442">
        <w:trPr>
          <w:trHeight w:val="300"/>
        </w:trPr>
        <w:tc>
          <w:tcPr>
            <w:tcW w:w="1052"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144</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6</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1</w:t>
            </w:r>
          </w:p>
        </w:tc>
      </w:tr>
      <w:tr w:rsidR="00A252B0" w:rsidRPr="00D01667" w:rsidTr="00405442">
        <w:trPr>
          <w:trHeight w:val="300"/>
        </w:trPr>
        <w:tc>
          <w:tcPr>
            <w:tcW w:w="1052"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145</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6</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1</w:t>
            </w:r>
          </w:p>
        </w:tc>
      </w:tr>
      <w:tr w:rsidR="00A252B0" w:rsidRPr="00D01667" w:rsidTr="00405442">
        <w:trPr>
          <w:trHeight w:val="300"/>
        </w:trPr>
        <w:tc>
          <w:tcPr>
            <w:tcW w:w="1052"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150</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6</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5</w:t>
            </w:r>
          </w:p>
        </w:tc>
      </w:tr>
      <w:tr w:rsidR="00A252B0" w:rsidRPr="00D01667" w:rsidTr="000614FA">
        <w:trPr>
          <w:trHeight w:val="300"/>
        </w:trPr>
        <w:tc>
          <w:tcPr>
            <w:tcW w:w="1052"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154</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6</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5</w:t>
            </w:r>
          </w:p>
        </w:tc>
      </w:tr>
      <w:tr w:rsidR="00A252B0" w:rsidRPr="00D01667" w:rsidTr="00405442">
        <w:trPr>
          <w:trHeight w:val="300"/>
        </w:trPr>
        <w:tc>
          <w:tcPr>
            <w:tcW w:w="1052"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155</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6</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5</w:t>
            </w:r>
          </w:p>
        </w:tc>
      </w:tr>
      <w:tr w:rsidR="00A252B0" w:rsidRPr="00D01667" w:rsidTr="00405442">
        <w:trPr>
          <w:trHeight w:val="300"/>
        </w:trPr>
        <w:tc>
          <w:tcPr>
            <w:tcW w:w="1052"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156</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6</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5</w:t>
            </w:r>
          </w:p>
        </w:tc>
      </w:tr>
      <w:tr w:rsidR="000614FA" w:rsidRPr="00D01667" w:rsidTr="000614FA">
        <w:trPr>
          <w:trHeight w:val="300"/>
        </w:trPr>
        <w:tc>
          <w:tcPr>
            <w:tcW w:w="1052" w:type="dxa"/>
            <w:shd w:val="clear" w:color="auto" w:fill="auto"/>
            <w:noWrap/>
            <w:vAlign w:val="bottom"/>
          </w:tcPr>
          <w:p w:rsidR="000614FA" w:rsidRDefault="00405442" w:rsidP="00F17B6E">
            <w:pPr>
              <w:jc w:val="center"/>
              <w:rPr>
                <w:rFonts w:eastAsia="Times New Roman"/>
                <w:color w:val="000000"/>
              </w:rPr>
            </w:pPr>
            <w:r>
              <w:rPr>
                <w:rFonts w:eastAsia="Times New Roman"/>
                <w:color w:val="000000"/>
              </w:rPr>
              <w:t>166</w:t>
            </w:r>
          </w:p>
        </w:tc>
        <w:tc>
          <w:tcPr>
            <w:tcW w:w="856" w:type="dxa"/>
            <w:shd w:val="clear" w:color="auto" w:fill="auto"/>
            <w:noWrap/>
            <w:vAlign w:val="bottom"/>
          </w:tcPr>
          <w:p w:rsidR="000614FA" w:rsidRDefault="00405442" w:rsidP="00F17B6E">
            <w:pPr>
              <w:jc w:val="center"/>
              <w:rPr>
                <w:rFonts w:eastAsia="Times New Roman"/>
                <w:color w:val="000000"/>
              </w:rPr>
            </w:pPr>
            <w:r>
              <w:rPr>
                <w:rFonts w:eastAsia="Times New Roman"/>
                <w:color w:val="000000"/>
              </w:rPr>
              <w:t>6</w:t>
            </w:r>
          </w:p>
        </w:tc>
        <w:tc>
          <w:tcPr>
            <w:tcW w:w="856" w:type="dxa"/>
            <w:shd w:val="clear" w:color="auto" w:fill="auto"/>
            <w:noWrap/>
            <w:vAlign w:val="bottom"/>
          </w:tcPr>
          <w:p w:rsidR="000614FA" w:rsidRDefault="00405442" w:rsidP="00F17B6E">
            <w:pPr>
              <w:jc w:val="center"/>
              <w:rPr>
                <w:rFonts w:eastAsia="Times New Roman"/>
                <w:color w:val="000000"/>
              </w:rPr>
            </w:pPr>
            <w:r>
              <w:rPr>
                <w:rFonts w:eastAsia="Times New Roman"/>
                <w:color w:val="000000"/>
              </w:rPr>
              <w:t>5</w:t>
            </w:r>
          </w:p>
        </w:tc>
      </w:tr>
      <w:tr w:rsidR="00A252B0" w:rsidRPr="00D01667" w:rsidTr="00405442">
        <w:trPr>
          <w:trHeight w:val="300"/>
        </w:trPr>
        <w:tc>
          <w:tcPr>
            <w:tcW w:w="1052"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186</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5</w:t>
            </w:r>
          </w:p>
        </w:tc>
        <w:tc>
          <w:tcPr>
            <w:tcW w:w="856" w:type="dxa"/>
            <w:shd w:val="clear" w:color="auto" w:fill="auto"/>
            <w:noWrap/>
            <w:vAlign w:val="bottom"/>
          </w:tcPr>
          <w:p w:rsidR="00F81977" w:rsidRPr="00D01667" w:rsidRDefault="00405442" w:rsidP="00F17B6E">
            <w:pPr>
              <w:jc w:val="center"/>
              <w:rPr>
                <w:rFonts w:eastAsia="Times New Roman"/>
                <w:color w:val="000000"/>
              </w:rPr>
            </w:pPr>
            <w:r>
              <w:rPr>
                <w:rFonts w:eastAsia="Times New Roman"/>
                <w:color w:val="000000"/>
              </w:rPr>
              <w:t>4</w:t>
            </w:r>
          </w:p>
        </w:tc>
      </w:tr>
      <w:tr w:rsidR="000614FA" w:rsidRPr="00D01667" w:rsidTr="000614FA">
        <w:trPr>
          <w:trHeight w:val="300"/>
        </w:trPr>
        <w:tc>
          <w:tcPr>
            <w:tcW w:w="1052"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196</w:t>
            </w:r>
          </w:p>
        </w:tc>
        <w:tc>
          <w:tcPr>
            <w:tcW w:w="856"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6</w:t>
            </w:r>
          </w:p>
        </w:tc>
        <w:tc>
          <w:tcPr>
            <w:tcW w:w="856"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4</w:t>
            </w:r>
          </w:p>
        </w:tc>
      </w:tr>
      <w:tr w:rsidR="000614FA" w:rsidRPr="00D01667" w:rsidTr="000614FA">
        <w:trPr>
          <w:trHeight w:val="300"/>
        </w:trPr>
        <w:tc>
          <w:tcPr>
            <w:tcW w:w="1052"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412</w:t>
            </w:r>
          </w:p>
        </w:tc>
        <w:tc>
          <w:tcPr>
            <w:tcW w:w="856"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5</w:t>
            </w:r>
          </w:p>
        </w:tc>
        <w:tc>
          <w:tcPr>
            <w:tcW w:w="856"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6</w:t>
            </w:r>
          </w:p>
        </w:tc>
      </w:tr>
      <w:tr w:rsidR="000614FA" w:rsidRPr="00D01667" w:rsidTr="000614FA">
        <w:trPr>
          <w:trHeight w:val="300"/>
        </w:trPr>
        <w:tc>
          <w:tcPr>
            <w:tcW w:w="1052"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414</w:t>
            </w:r>
          </w:p>
        </w:tc>
        <w:tc>
          <w:tcPr>
            <w:tcW w:w="856"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5</w:t>
            </w:r>
          </w:p>
        </w:tc>
        <w:tc>
          <w:tcPr>
            <w:tcW w:w="856"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6</w:t>
            </w:r>
          </w:p>
        </w:tc>
      </w:tr>
      <w:tr w:rsidR="000614FA" w:rsidRPr="00D01667" w:rsidTr="000614FA">
        <w:trPr>
          <w:trHeight w:val="300"/>
        </w:trPr>
        <w:tc>
          <w:tcPr>
            <w:tcW w:w="1052"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416</w:t>
            </w:r>
          </w:p>
        </w:tc>
        <w:tc>
          <w:tcPr>
            <w:tcW w:w="856"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5</w:t>
            </w:r>
          </w:p>
        </w:tc>
        <w:tc>
          <w:tcPr>
            <w:tcW w:w="856"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6</w:t>
            </w:r>
          </w:p>
        </w:tc>
      </w:tr>
      <w:tr w:rsidR="000614FA" w:rsidRPr="00D01667" w:rsidTr="000614FA">
        <w:trPr>
          <w:trHeight w:val="300"/>
        </w:trPr>
        <w:tc>
          <w:tcPr>
            <w:tcW w:w="1052"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419</w:t>
            </w:r>
          </w:p>
        </w:tc>
        <w:tc>
          <w:tcPr>
            <w:tcW w:w="856"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5</w:t>
            </w:r>
          </w:p>
        </w:tc>
        <w:tc>
          <w:tcPr>
            <w:tcW w:w="856" w:type="dxa"/>
            <w:shd w:val="clear" w:color="auto" w:fill="auto"/>
            <w:noWrap/>
            <w:vAlign w:val="bottom"/>
          </w:tcPr>
          <w:p w:rsidR="000614FA" w:rsidRPr="00D01667" w:rsidRDefault="00405442" w:rsidP="00F17B6E">
            <w:pPr>
              <w:jc w:val="center"/>
              <w:rPr>
                <w:rFonts w:eastAsia="Times New Roman"/>
                <w:color w:val="000000"/>
              </w:rPr>
            </w:pPr>
            <w:r>
              <w:rPr>
                <w:rFonts w:eastAsia="Times New Roman"/>
                <w:color w:val="000000"/>
              </w:rPr>
              <w:t>6</w:t>
            </w:r>
          </w:p>
        </w:tc>
      </w:tr>
      <w:tr w:rsidR="00405442" w:rsidRPr="00D01667" w:rsidTr="000614FA">
        <w:trPr>
          <w:trHeight w:val="300"/>
        </w:trPr>
        <w:tc>
          <w:tcPr>
            <w:tcW w:w="1052" w:type="dxa"/>
            <w:shd w:val="clear" w:color="auto" w:fill="auto"/>
            <w:noWrap/>
            <w:vAlign w:val="bottom"/>
          </w:tcPr>
          <w:p w:rsidR="00405442" w:rsidRDefault="00405442" w:rsidP="00F17B6E">
            <w:pPr>
              <w:jc w:val="center"/>
              <w:rPr>
                <w:rFonts w:eastAsia="Times New Roman"/>
                <w:color w:val="000000"/>
              </w:rPr>
            </w:pPr>
            <w:r>
              <w:rPr>
                <w:rFonts w:eastAsia="Times New Roman"/>
                <w:color w:val="000000"/>
              </w:rPr>
              <w:t>445</w:t>
            </w:r>
          </w:p>
        </w:tc>
        <w:tc>
          <w:tcPr>
            <w:tcW w:w="856" w:type="dxa"/>
            <w:shd w:val="clear" w:color="auto" w:fill="auto"/>
            <w:noWrap/>
            <w:vAlign w:val="bottom"/>
          </w:tcPr>
          <w:p w:rsidR="00405442" w:rsidRDefault="00405442" w:rsidP="00F17B6E">
            <w:pPr>
              <w:jc w:val="center"/>
              <w:rPr>
                <w:rFonts w:eastAsia="Times New Roman"/>
                <w:color w:val="000000"/>
              </w:rPr>
            </w:pPr>
            <w:r>
              <w:rPr>
                <w:rFonts w:eastAsia="Times New Roman"/>
                <w:color w:val="000000"/>
              </w:rPr>
              <w:t>6</w:t>
            </w:r>
          </w:p>
        </w:tc>
        <w:tc>
          <w:tcPr>
            <w:tcW w:w="856" w:type="dxa"/>
            <w:shd w:val="clear" w:color="auto" w:fill="auto"/>
            <w:noWrap/>
            <w:vAlign w:val="bottom"/>
          </w:tcPr>
          <w:p w:rsidR="00405442" w:rsidRDefault="00405442" w:rsidP="00F17B6E">
            <w:pPr>
              <w:jc w:val="center"/>
              <w:rPr>
                <w:rFonts w:eastAsia="Times New Roman"/>
                <w:color w:val="000000"/>
              </w:rPr>
            </w:pPr>
            <w:r>
              <w:rPr>
                <w:rFonts w:eastAsia="Times New Roman"/>
                <w:color w:val="000000"/>
              </w:rPr>
              <w:t>2</w:t>
            </w:r>
          </w:p>
        </w:tc>
      </w:tr>
      <w:tr w:rsidR="00405442" w:rsidRPr="00D01667" w:rsidTr="000614FA">
        <w:trPr>
          <w:trHeight w:val="300"/>
        </w:trPr>
        <w:tc>
          <w:tcPr>
            <w:tcW w:w="1052" w:type="dxa"/>
            <w:shd w:val="clear" w:color="auto" w:fill="auto"/>
            <w:noWrap/>
            <w:vAlign w:val="bottom"/>
          </w:tcPr>
          <w:p w:rsidR="00405442" w:rsidRDefault="00405442" w:rsidP="00F17B6E">
            <w:pPr>
              <w:jc w:val="center"/>
              <w:rPr>
                <w:rFonts w:eastAsia="Times New Roman"/>
                <w:color w:val="000000"/>
              </w:rPr>
            </w:pPr>
            <w:r>
              <w:rPr>
                <w:rFonts w:eastAsia="Times New Roman"/>
                <w:color w:val="000000"/>
              </w:rPr>
              <w:t>601</w:t>
            </w:r>
          </w:p>
        </w:tc>
        <w:tc>
          <w:tcPr>
            <w:tcW w:w="856" w:type="dxa"/>
            <w:shd w:val="clear" w:color="auto" w:fill="auto"/>
            <w:noWrap/>
            <w:vAlign w:val="bottom"/>
          </w:tcPr>
          <w:p w:rsidR="00405442" w:rsidRDefault="00405442" w:rsidP="00F17B6E">
            <w:pPr>
              <w:jc w:val="center"/>
              <w:rPr>
                <w:rFonts w:eastAsia="Times New Roman"/>
                <w:color w:val="000000"/>
              </w:rPr>
            </w:pPr>
            <w:r>
              <w:rPr>
                <w:rFonts w:eastAsia="Times New Roman"/>
                <w:color w:val="000000"/>
              </w:rPr>
              <w:t>4</w:t>
            </w:r>
          </w:p>
        </w:tc>
        <w:tc>
          <w:tcPr>
            <w:tcW w:w="856" w:type="dxa"/>
            <w:shd w:val="clear" w:color="auto" w:fill="auto"/>
            <w:noWrap/>
            <w:vAlign w:val="bottom"/>
          </w:tcPr>
          <w:p w:rsidR="00405442" w:rsidRDefault="00405442" w:rsidP="00F17B6E">
            <w:pPr>
              <w:jc w:val="center"/>
              <w:rPr>
                <w:rFonts w:eastAsia="Times New Roman"/>
                <w:color w:val="000000"/>
              </w:rPr>
            </w:pPr>
            <w:r>
              <w:rPr>
                <w:rFonts w:eastAsia="Times New Roman"/>
                <w:color w:val="000000"/>
              </w:rPr>
              <w:t>3</w:t>
            </w:r>
          </w:p>
        </w:tc>
      </w:tr>
      <w:tr w:rsidR="00405442" w:rsidRPr="00D01667" w:rsidTr="000614FA">
        <w:trPr>
          <w:trHeight w:val="300"/>
        </w:trPr>
        <w:tc>
          <w:tcPr>
            <w:tcW w:w="1052" w:type="dxa"/>
            <w:shd w:val="clear" w:color="auto" w:fill="auto"/>
            <w:noWrap/>
            <w:vAlign w:val="bottom"/>
          </w:tcPr>
          <w:p w:rsidR="00405442" w:rsidRDefault="00405442" w:rsidP="00F17B6E">
            <w:pPr>
              <w:jc w:val="center"/>
              <w:rPr>
                <w:rFonts w:eastAsia="Times New Roman"/>
                <w:color w:val="000000"/>
              </w:rPr>
            </w:pPr>
            <w:r>
              <w:rPr>
                <w:rFonts w:eastAsia="Times New Roman"/>
                <w:color w:val="000000"/>
              </w:rPr>
              <w:t>650</w:t>
            </w:r>
          </w:p>
        </w:tc>
        <w:tc>
          <w:tcPr>
            <w:tcW w:w="856" w:type="dxa"/>
            <w:shd w:val="clear" w:color="auto" w:fill="auto"/>
            <w:noWrap/>
            <w:vAlign w:val="bottom"/>
          </w:tcPr>
          <w:p w:rsidR="00405442" w:rsidRDefault="00405442" w:rsidP="00F17B6E">
            <w:pPr>
              <w:jc w:val="center"/>
              <w:rPr>
                <w:rFonts w:eastAsia="Times New Roman"/>
                <w:color w:val="000000"/>
              </w:rPr>
            </w:pPr>
            <w:r>
              <w:rPr>
                <w:rFonts w:eastAsia="Times New Roman"/>
                <w:color w:val="000000"/>
              </w:rPr>
              <w:t>6</w:t>
            </w:r>
          </w:p>
        </w:tc>
        <w:tc>
          <w:tcPr>
            <w:tcW w:w="856" w:type="dxa"/>
            <w:shd w:val="clear" w:color="auto" w:fill="auto"/>
            <w:noWrap/>
            <w:vAlign w:val="bottom"/>
          </w:tcPr>
          <w:p w:rsidR="00405442" w:rsidRDefault="00405442" w:rsidP="00F17B6E">
            <w:pPr>
              <w:jc w:val="center"/>
              <w:rPr>
                <w:rFonts w:eastAsia="Times New Roman"/>
                <w:color w:val="000000"/>
              </w:rPr>
            </w:pPr>
            <w:r>
              <w:rPr>
                <w:rFonts w:eastAsia="Times New Roman"/>
                <w:color w:val="000000"/>
              </w:rPr>
              <w:t>4</w:t>
            </w:r>
          </w:p>
        </w:tc>
      </w:tr>
    </w:tbl>
    <w:p w:rsidR="00F81977" w:rsidRDefault="00F81977" w:rsidP="00A252B0">
      <w:pPr>
        <w:pStyle w:val="Heading3"/>
        <w:spacing w:before="0"/>
        <w:sectPr w:rsidR="00F81977" w:rsidSect="00C87FFE">
          <w:type w:val="continuous"/>
          <w:pgSz w:w="12240" w:h="15840" w:code="1"/>
          <w:pgMar w:top="720" w:right="720" w:bottom="720" w:left="720" w:header="576" w:footer="432" w:gutter="0"/>
          <w:cols w:num="3" w:space="360"/>
          <w:titlePg/>
          <w:docGrid w:linePitch="299"/>
        </w:sectPr>
      </w:pPr>
    </w:p>
    <w:p w:rsidR="000614FA" w:rsidRDefault="000614FA" w:rsidP="00F81977">
      <w:pPr>
        <w:pStyle w:val="Heading3"/>
        <w:spacing w:before="0"/>
      </w:pPr>
    </w:p>
    <w:p w:rsidR="005425FE" w:rsidRDefault="005425FE" w:rsidP="00F81977">
      <w:pPr>
        <w:pStyle w:val="Heading3"/>
        <w:spacing w:before="0"/>
      </w:pPr>
    </w:p>
    <w:p w:rsidR="002B6683" w:rsidRDefault="002B6683" w:rsidP="002B6683"/>
    <w:p w:rsidR="002B6683" w:rsidRDefault="002B6683" w:rsidP="002B6683"/>
    <w:p w:rsidR="002B6683" w:rsidRPr="002B6683" w:rsidRDefault="002B6683" w:rsidP="002B6683"/>
    <w:p w:rsidR="00AB236F" w:rsidRPr="00A379D5" w:rsidRDefault="00A379D5" w:rsidP="00F81977">
      <w:pPr>
        <w:pStyle w:val="Heading3"/>
        <w:spacing w:before="0"/>
        <w:rPr>
          <w:sz w:val="26"/>
          <w:szCs w:val="26"/>
        </w:rPr>
      </w:pPr>
      <w:r>
        <w:rPr>
          <w:sz w:val="26"/>
          <w:szCs w:val="26"/>
        </w:rPr>
        <w:t>Pros &amp; Cons of the Proposed C</w:t>
      </w:r>
      <w:r w:rsidR="00A1680E" w:rsidRPr="00A379D5">
        <w:rPr>
          <w:sz w:val="26"/>
          <w:szCs w:val="26"/>
        </w:rPr>
        <w:t>hanges</w:t>
      </w:r>
      <w:r w:rsidR="00E06D0F" w:rsidRPr="00A379D5">
        <w:rPr>
          <w:sz w:val="26"/>
          <w:szCs w:val="26"/>
        </w:rPr>
        <w:t xml:space="preserve"> (with associated precincts)</w:t>
      </w:r>
    </w:p>
    <w:p w:rsidR="006B5112" w:rsidRPr="006B5112" w:rsidRDefault="006B5112" w:rsidP="006B5112"/>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8496"/>
      </w:tblGrid>
      <w:tr w:rsidR="00E06D0F" w:rsidTr="00332936">
        <w:tc>
          <w:tcPr>
            <w:tcW w:w="82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E06D0F" w:rsidRPr="00ED43B1" w:rsidRDefault="00E6548E" w:rsidP="00E06D0F">
            <w:r w:rsidRPr="00ED43B1">
              <w:t>Pros:</w:t>
            </w:r>
          </w:p>
          <w:p w:rsidR="000614FA" w:rsidRPr="00ED43B1" w:rsidRDefault="000614FA" w:rsidP="00E06D0F"/>
        </w:tc>
        <w:tc>
          <w:tcPr>
            <w:tcW w:w="849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AB0F1F" w:rsidRPr="00ED43B1" w:rsidRDefault="00AB0F1F" w:rsidP="00AB0F1F">
            <w:pPr>
              <w:pStyle w:val="ListParagraph"/>
              <w:numPr>
                <w:ilvl w:val="0"/>
                <w:numId w:val="5"/>
              </w:numPr>
              <w:tabs>
                <w:tab w:val="left" w:pos="237"/>
              </w:tabs>
              <w:ind w:left="0" w:firstLine="0"/>
            </w:pPr>
            <w:r w:rsidRPr="00ED43B1">
              <w:t>Equalizes the population in all six districts</w:t>
            </w:r>
          </w:p>
          <w:p w:rsidR="00AB0F1F" w:rsidRPr="00ED43B1" w:rsidRDefault="002D188A" w:rsidP="00AB0F1F">
            <w:pPr>
              <w:pStyle w:val="ListParagraph"/>
              <w:numPr>
                <w:ilvl w:val="0"/>
                <w:numId w:val="5"/>
              </w:numPr>
              <w:tabs>
                <w:tab w:val="left" w:pos="237"/>
              </w:tabs>
              <w:ind w:left="0" w:firstLine="0"/>
            </w:pPr>
            <w:r>
              <w:t>Provides for</w:t>
            </w:r>
            <w:r w:rsidR="00AB0F1F" w:rsidRPr="00ED43B1">
              <w:t xml:space="preserve"> future </w:t>
            </w:r>
            <w:r w:rsidR="00370345" w:rsidRPr="00ED43B1">
              <w:t>growth in population developing areas</w:t>
            </w:r>
            <w:r w:rsidR="00AB0F1F" w:rsidRPr="00ED43B1">
              <w:t xml:space="preserve"> within Districts 2, 4</w:t>
            </w:r>
            <w:r w:rsidR="00370345" w:rsidRPr="00ED43B1">
              <w:t>, 5</w:t>
            </w:r>
            <w:r w:rsidR="00AB0F1F" w:rsidRPr="00ED43B1">
              <w:t xml:space="preserve"> and 6</w:t>
            </w:r>
          </w:p>
          <w:p w:rsidR="00E06D0F" w:rsidRPr="00ED43B1" w:rsidRDefault="006A13DE" w:rsidP="002D188A">
            <w:pPr>
              <w:pStyle w:val="ListParagraph"/>
              <w:numPr>
                <w:ilvl w:val="0"/>
                <w:numId w:val="5"/>
              </w:numPr>
              <w:tabs>
                <w:tab w:val="left" w:pos="237"/>
              </w:tabs>
              <w:ind w:left="240" w:hanging="240"/>
            </w:pPr>
            <w:r w:rsidRPr="00ED43B1">
              <w:t>Establishes the School District 11 boundary line as the dividing line between District 2 and Dis</w:t>
            </w:r>
            <w:r w:rsidR="002D188A">
              <w:t xml:space="preserve">trict 6 in the area covered by </w:t>
            </w:r>
            <w:r w:rsidRPr="00ED43B1">
              <w:t>precincts 134, 141, 142, and 143</w:t>
            </w:r>
            <w:r w:rsidR="009D03FE">
              <w:t xml:space="preserve">. </w:t>
            </w:r>
          </w:p>
          <w:p w:rsidR="00E06D0F" w:rsidRPr="00ED43B1" w:rsidRDefault="00E06D0F" w:rsidP="002D188A">
            <w:pPr>
              <w:pStyle w:val="ListParagraph"/>
              <w:numPr>
                <w:ilvl w:val="0"/>
                <w:numId w:val="5"/>
              </w:numPr>
              <w:tabs>
                <w:tab w:val="left" w:pos="237"/>
              </w:tabs>
              <w:ind w:left="240" w:hanging="240"/>
            </w:pPr>
            <w:r w:rsidRPr="00ED43B1">
              <w:t xml:space="preserve">Brings together </w:t>
            </w:r>
            <w:r w:rsidR="00F141B3" w:rsidRPr="00ED43B1">
              <w:t>more of the Vista Grande neighborhood into District 1 with precinct</w:t>
            </w:r>
            <w:r w:rsidR="00AB0F1F" w:rsidRPr="00ED43B1">
              <w:t>s</w:t>
            </w:r>
            <w:r w:rsidR="00F141B3" w:rsidRPr="00ED43B1">
              <w:t xml:space="preserve"> 144</w:t>
            </w:r>
            <w:r w:rsidR="00FA66C0" w:rsidRPr="00ED43B1">
              <w:t xml:space="preserve"> and 145</w:t>
            </w:r>
            <w:r w:rsidR="00B80106" w:rsidRPr="00ED43B1">
              <w:t xml:space="preserve"> changes</w:t>
            </w:r>
            <w:r w:rsidR="00F141B3" w:rsidRPr="00ED43B1">
              <w:t xml:space="preserve">  </w:t>
            </w:r>
          </w:p>
          <w:p w:rsidR="00B80106" w:rsidRPr="00ED43B1" w:rsidRDefault="00AB0F1F" w:rsidP="002D188A">
            <w:pPr>
              <w:pStyle w:val="ListParagraph"/>
              <w:numPr>
                <w:ilvl w:val="0"/>
                <w:numId w:val="5"/>
              </w:numPr>
              <w:tabs>
                <w:tab w:val="left" w:pos="237"/>
              </w:tabs>
              <w:ind w:left="240" w:hanging="240"/>
            </w:pPr>
            <w:r w:rsidRPr="00ED43B1">
              <w:t>Brings together the entire</w:t>
            </w:r>
            <w:r w:rsidR="00B80106" w:rsidRPr="00ED43B1">
              <w:t xml:space="preserve"> Village Seven neighborhood into District 5 with precincts 150, 154, 156, and 166 changes</w:t>
            </w:r>
          </w:p>
          <w:p w:rsidR="00B80106" w:rsidRPr="00ED43B1" w:rsidRDefault="00B80106" w:rsidP="002D188A">
            <w:pPr>
              <w:pStyle w:val="ListParagraph"/>
              <w:numPr>
                <w:ilvl w:val="0"/>
                <w:numId w:val="5"/>
              </w:numPr>
              <w:tabs>
                <w:tab w:val="left" w:pos="237"/>
              </w:tabs>
              <w:ind w:left="240" w:hanging="240"/>
            </w:pPr>
            <w:r w:rsidRPr="00ED43B1">
              <w:t>Moves the airport and developed area around it into District 4</w:t>
            </w:r>
            <w:r w:rsidR="00AB0F1F" w:rsidRPr="00ED43B1">
              <w:t>, which the area is closer to,</w:t>
            </w:r>
            <w:r w:rsidRPr="00ED43B1">
              <w:t xml:space="preserve"> with the precincts 196 and 650 changes</w:t>
            </w:r>
          </w:p>
          <w:p w:rsidR="00AB0F1F" w:rsidRPr="00ED43B1" w:rsidRDefault="00AB0F1F" w:rsidP="002D188A">
            <w:pPr>
              <w:pStyle w:val="ListParagraph"/>
              <w:numPr>
                <w:ilvl w:val="0"/>
                <w:numId w:val="5"/>
              </w:numPr>
              <w:tabs>
                <w:tab w:val="left" w:pos="237"/>
              </w:tabs>
              <w:ind w:left="240" w:hanging="240"/>
            </w:pPr>
            <w:r w:rsidRPr="00ED43B1">
              <w:t>Unites the Springs Rach neighborhood and Springs Ranch HOA into District 6 with the precincts 412, 414, 416 and 419 changes</w:t>
            </w:r>
          </w:p>
          <w:p w:rsidR="00566104" w:rsidRDefault="007C412B" w:rsidP="00ED43B1">
            <w:pPr>
              <w:pStyle w:val="ListParagraph"/>
              <w:numPr>
                <w:ilvl w:val="0"/>
                <w:numId w:val="5"/>
              </w:numPr>
              <w:tabs>
                <w:tab w:val="left" w:pos="237"/>
              </w:tabs>
              <w:ind w:left="0" w:firstLine="0"/>
            </w:pPr>
            <w:r>
              <w:t xml:space="preserve">Establishes Vollmer Rd as the dividing line between District 2 and District </w:t>
            </w:r>
            <w:r w:rsidR="00566104">
              <w:t>6 with</w:t>
            </w:r>
            <w:r>
              <w:t xml:space="preserve"> the precinct 445 change.</w:t>
            </w:r>
          </w:p>
          <w:p w:rsidR="00E06D0F" w:rsidRPr="00ED43B1" w:rsidRDefault="00AB0F1F" w:rsidP="00ED43B1">
            <w:pPr>
              <w:pStyle w:val="ListParagraph"/>
              <w:numPr>
                <w:ilvl w:val="0"/>
                <w:numId w:val="5"/>
              </w:numPr>
              <w:tabs>
                <w:tab w:val="left" w:pos="237"/>
              </w:tabs>
              <w:ind w:left="0" w:firstLine="0"/>
            </w:pPr>
            <w:r w:rsidRPr="00ED43B1">
              <w:t>Unites the entire Quail Lake neighborhood into District 3 with the precinct 601 change</w:t>
            </w:r>
          </w:p>
        </w:tc>
      </w:tr>
      <w:tr w:rsidR="00E06D0F" w:rsidTr="00332936">
        <w:tc>
          <w:tcPr>
            <w:tcW w:w="82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E06D0F" w:rsidRPr="00ED43B1" w:rsidRDefault="00E06D0F" w:rsidP="00E06D0F">
            <w:r w:rsidRPr="00ED43B1">
              <w:t>Cons:</w:t>
            </w:r>
          </w:p>
        </w:tc>
        <w:tc>
          <w:tcPr>
            <w:tcW w:w="849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80106" w:rsidRPr="00ED43B1" w:rsidRDefault="00B80106" w:rsidP="002D188A">
            <w:pPr>
              <w:pStyle w:val="ListParagraph"/>
              <w:numPr>
                <w:ilvl w:val="0"/>
                <w:numId w:val="6"/>
              </w:numPr>
              <w:tabs>
                <w:tab w:val="left" w:pos="237"/>
              </w:tabs>
              <w:ind w:left="240" w:hanging="240"/>
            </w:pPr>
            <w:r w:rsidRPr="00ED43B1">
              <w:t>Moves the larger portion of the Knob Hill Neighborhood Association into District 4, but leaves the remaining small portion in District 5 with the precinct 186 change</w:t>
            </w:r>
          </w:p>
          <w:p w:rsidR="00B80106" w:rsidRPr="00ED43B1" w:rsidRDefault="00B80106" w:rsidP="002D188A">
            <w:pPr>
              <w:pStyle w:val="ListParagraph"/>
              <w:numPr>
                <w:ilvl w:val="0"/>
                <w:numId w:val="6"/>
              </w:numPr>
              <w:tabs>
                <w:tab w:val="left" w:pos="237"/>
              </w:tabs>
              <w:ind w:left="240" w:hanging="240"/>
            </w:pPr>
            <w:r w:rsidRPr="00ED43B1">
              <w:t>Moves the larger portion of the Platte Avenue business district into District 4 with the remaining small portion in District 5 with the precinct 186 change</w:t>
            </w:r>
          </w:p>
          <w:p w:rsidR="00E06D0F" w:rsidRPr="00ED43B1" w:rsidRDefault="00370345" w:rsidP="00ED43B1">
            <w:pPr>
              <w:pStyle w:val="ListParagraph"/>
              <w:numPr>
                <w:ilvl w:val="0"/>
                <w:numId w:val="6"/>
              </w:numPr>
              <w:tabs>
                <w:tab w:val="left" w:pos="237"/>
              </w:tabs>
              <w:ind w:left="0" w:firstLine="0"/>
            </w:pPr>
            <w:r w:rsidRPr="00ED43B1">
              <w:t xml:space="preserve">Divides a small portion of the area known as Banning Lewis Ranch into Districts 4 and 6 </w:t>
            </w:r>
          </w:p>
        </w:tc>
      </w:tr>
    </w:tbl>
    <w:p w:rsidR="00F01AE8" w:rsidRDefault="00F01AE8" w:rsidP="00A252B0">
      <w:pPr>
        <w:ind w:left="360"/>
        <w:rPr>
          <w:rFonts w:asciiTheme="minorHAnsi" w:hAnsiTheme="minorHAnsi" w:cs="Arial"/>
          <w:color w:val="7030A0"/>
          <w:sz w:val="16"/>
          <w:szCs w:val="16"/>
        </w:rPr>
      </w:pPr>
    </w:p>
    <w:p w:rsidR="0014427F" w:rsidRPr="00F81977" w:rsidRDefault="0014427F" w:rsidP="00A252B0">
      <w:pPr>
        <w:ind w:left="360"/>
        <w:rPr>
          <w:rFonts w:asciiTheme="minorHAnsi" w:hAnsiTheme="minorHAnsi" w:cs="Arial"/>
          <w:color w:val="7030A0"/>
          <w:sz w:val="16"/>
          <w:szCs w:val="16"/>
        </w:rPr>
      </w:pPr>
    </w:p>
    <w:p w:rsidR="00463E84" w:rsidRDefault="00463E84" w:rsidP="00463E84">
      <w:pPr>
        <w:rPr>
          <w:rFonts w:asciiTheme="minorHAnsi" w:hAnsiTheme="minorHAnsi" w:cs="Arial"/>
        </w:rPr>
      </w:pPr>
    </w:p>
    <w:p w:rsidR="00463E84" w:rsidRDefault="00463E84" w:rsidP="00463E84">
      <w:pPr>
        <w:pStyle w:val="Heading2"/>
        <w:spacing w:before="120"/>
      </w:pPr>
      <w:r>
        <w:t>Comments and/or Protests on</w:t>
      </w:r>
      <w:r w:rsidR="006B5112">
        <w:t xml:space="preserve"> the Preliminary </w:t>
      </w:r>
      <w:r w:rsidR="00A379D5">
        <w:t xml:space="preserve">City </w:t>
      </w:r>
      <w:r w:rsidR="006B5112">
        <w:t>Council District Plan</w:t>
      </w:r>
    </w:p>
    <w:p w:rsidR="006B5112" w:rsidRPr="006B5112" w:rsidRDefault="006B5112" w:rsidP="006B5112"/>
    <w:p w:rsidR="003864B5" w:rsidRPr="006F0CAF" w:rsidRDefault="004D553A" w:rsidP="00463E84">
      <w:pPr>
        <w:spacing w:line="276" w:lineRule="auto"/>
        <w:rPr>
          <w:rFonts w:asciiTheme="minorHAnsi" w:hAnsiTheme="minorHAnsi" w:cs="Arial"/>
        </w:rPr>
      </w:pPr>
      <w:r w:rsidRPr="006F0CAF">
        <w:rPr>
          <w:rFonts w:asciiTheme="minorHAnsi" w:hAnsiTheme="minorHAnsi" w:cs="Arial"/>
        </w:rPr>
        <w:t>Public c</w:t>
      </w:r>
      <w:r w:rsidR="00463E84" w:rsidRPr="006F0CAF">
        <w:rPr>
          <w:rFonts w:asciiTheme="minorHAnsi" w:hAnsiTheme="minorHAnsi" w:cs="Arial"/>
        </w:rPr>
        <w:t xml:space="preserve">omments </w:t>
      </w:r>
      <w:r w:rsidRPr="006F0CAF">
        <w:rPr>
          <w:rFonts w:asciiTheme="minorHAnsi" w:hAnsiTheme="minorHAnsi" w:cs="Arial"/>
        </w:rPr>
        <w:t>on</w:t>
      </w:r>
      <w:r w:rsidR="00463E84" w:rsidRPr="006F0CAF">
        <w:rPr>
          <w:rFonts w:asciiTheme="minorHAnsi" w:hAnsiTheme="minorHAnsi" w:cs="Arial"/>
        </w:rPr>
        <w:t xml:space="preserve"> the Preliminary District Report were received either by letter, email</w:t>
      </w:r>
      <w:r w:rsidR="00C42B23" w:rsidRPr="006F0CAF">
        <w:rPr>
          <w:rFonts w:asciiTheme="minorHAnsi" w:hAnsiTheme="minorHAnsi" w:cs="Arial"/>
        </w:rPr>
        <w:t>, web survey</w:t>
      </w:r>
      <w:r w:rsidR="006F0CAF" w:rsidRPr="006F0CAF">
        <w:rPr>
          <w:rFonts w:asciiTheme="minorHAnsi" w:hAnsiTheme="minorHAnsi" w:cs="Arial"/>
        </w:rPr>
        <w:t>,</w:t>
      </w:r>
      <w:r w:rsidR="00463E84" w:rsidRPr="006F0CAF">
        <w:rPr>
          <w:rFonts w:asciiTheme="minorHAnsi" w:hAnsiTheme="minorHAnsi" w:cs="Arial"/>
        </w:rPr>
        <w:t xml:space="preserve"> and then virtually o</w:t>
      </w:r>
      <w:r w:rsidR="006F0CAF" w:rsidRPr="006F0CAF">
        <w:rPr>
          <w:rFonts w:asciiTheme="minorHAnsi" w:hAnsiTheme="minorHAnsi" w:cs="Arial"/>
        </w:rPr>
        <w:t>r in-person during the Protest H</w:t>
      </w:r>
      <w:r w:rsidR="00463E84" w:rsidRPr="006F0CAF">
        <w:rPr>
          <w:rFonts w:asciiTheme="minorHAnsi" w:hAnsiTheme="minorHAnsi" w:cs="Arial"/>
        </w:rPr>
        <w:t xml:space="preserve">earing.  </w:t>
      </w:r>
      <w:r w:rsidR="003864B5" w:rsidRPr="006F0CAF">
        <w:rPr>
          <w:rFonts w:asciiTheme="minorHAnsi" w:hAnsiTheme="minorHAnsi" w:cs="Arial"/>
        </w:rPr>
        <w:t>The bulk of the comments were positive on the preliminary map, highlighting the equalization of population among the districts, and the unification of more neighborhoods in the districts</w:t>
      </w:r>
      <w:r w:rsidR="001D5365" w:rsidRPr="006F0CAF">
        <w:rPr>
          <w:rFonts w:asciiTheme="minorHAnsi" w:hAnsiTheme="minorHAnsi" w:cs="Arial"/>
        </w:rPr>
        <w:t xml:space="preserve">. </w:t>
      </w:r>
      <w:r w:rsidR="009D0128">
        <w:rPr>
          <w:rFonts w:asciiTheme="minorHAnsi" w:hAnsiTheme="minorHAnsi" w:cs="Arial"/>
        </w:rPr>
        <w:t xml:space="preserve"> Several</w:t>
      </w:r>
      <w:r w:rsidR="001D29A1" w:rsidRPr="006F0CAF">
        <w:rPr>
          <w:rFonts w:asciiTheme="minorHAnsi" w:hAnsiTheme="minorHAnsi" w:cs="Arial"/>
        </w:rPr>
        <w:t xml:space="preserve"> comments were received concern</w:t>
      </w:r>
      <w:r w:rsidR="009D0128">
        <w:rPr>
          <w:rFonts w:asciiTheme="minorHAnsi" w:hAnsiTheme="minorHAnsi" w:cs="Arial"/>
        </w:rPr>
        <w:t>ing whether these changes will a</w:t>
      </w:r>
      <w:r w:rsidR="001D29A1" w:rsidRPr="006F0CAF">
        <w:rPr>
          <w:rFonts w:asciiTheme="minorHAnsi" w:hAnsiTheme="minorHAnsi" w:cs="Arial"/>
        </w:rPr>
        <w:t xml:space="preserve">ffect school district boundaries, which they will not. </w:t>
      </w:r>
      <w:r w:rsidR="003864B5" w:rsidRPr="006F0CAF">
        <w:rPr>
          <w:rFonts w:asciiTheme="minorHAnsi" w:hAnsiTheme="minorHAnsi" w:cs="Arial"/>
        </w:rPr>
        <w:t xml:space="preserve"> </w:t>
      </w:r>
      <w:r w:rsidR="001D5365" w:rsidRPr="006F0CAF">
        <w:rPr>
          <w:rFonts w:asciiTheme="minorHAnsi" w:hAnsiTheme="minorHAnsi" w:cs="Arial"/>
        </w:rPr>
        <w:t xml:space="preserve">A </w:t>
      </w:r>
      <w:r w:rsidR="003864B5" w:rsidRPr="006F0CAF">
        <w:rPr>
          <w:rFonts w:asciiTheme="minorHAnsi" w:hAnsiTheme="minorHAnsi" w:cs="Arial"/>
        </w:rPr>
        <w:t xml:space="preserve">few comments mentioned concerns about moving a small portion of the area known as Banning Lewis Ranch into District 4 and the affect over time to the whole district.  </w:t>
      </w:r>
      <w:r w:rsidR="001D5365" w:rsidRPr="006F0CAF">
        <w:rPr>
          <w:rFonts w:asciiTheme="minorHAnsi" w:hAnsiTheme="minorHAnsi" w:cs="Arial"/>
        </w:rPr>
        <w:t>We discussed</w:t>
      </w:r>
      <w:r w:rsidR="003864B5" w:rsidRPr="006F0CAF">
        <w:rPr>
          <w:rFonts w:asciiTheme="minorHAnsi" w:hAnsiTheme="minorHAnsi" w:cs="Arial"/>
        </w:rPr>
        <w:t xml:space="preserve"> this concern and decided the build out of this territory is highly unlikely to be started </w:t>
      </w:r>
      <w:r w:rsidR="001D5365" w:rsidRPr="006F0CAF">
        <w:rPr>
          <w:rFonts w:asciiTheme="minorHAnsi" w:hAnsiTheme="minorHAnsi" w:cs="Arial"/>
        </w:rPr>
        <w:t xml:space="preserve">and completed </w:t>
      </w:r>
      <w:r w:rsidR="003864B5" w:rsidRPr="006F0CAF">
        <w:rPr>
          <w:rFonts w:asciiTheme="minorHAnsi" w:hAnsiTheme="minorHAnsi" w:cs="Arial"/>
        </w:rPr>
        <w:t>within</w:t>
      </w:r>
      <w:r w:rsidR="001D5365" w:rsidRPr="006F0CAF">
        <w:rPr>
          <w:rFonts w:asciiTheme="minorHAnsi" w:hAnsiTheme="minorHAnsi" w:cs="Arial"/>
        </w:rPr>
        <w:t xml:space="preserve"> the next four years</w:t>
      </w:r>
      <w:r w:rsidR="009D0128">
        <w:rPr>
          <w:rFonts w:asciiTheme="minorHAnsi" w:hAnsiTheme="minorHAnsi" w:cs="Arial"/>
        </w:rPr>
        <w:t xml:space="preserve"> and the current building plans </w:t>
      </w:r>
      <w:proofErr w:type="gramStart"/>
      <w:r w:rsidR="009D0128">
        <w:rPr>
          <w:rFonts w:asciiTheme="minorHAnsi" w:hAnsiTheme="minorHAnsi" w:cs="Arial"/>
        </w:rPr>
        <w:t>approved  are</w:t>
      </w:r>
      <w:proofErr w:type="gramEnd"/>
      <w:r w:rsidR="009D0128">
        <w:rPr>
          <w:rFonts w:asciiTheme="minorHAnsi" w:hAnsiTheme="minorHAnsi" w:cs="Arial"/>
        </w:rPr>
        <w:t xml:space="preserve"> for homes that would fit the existing neighborhoods,</w:t>
      </w:r>
      <w:r w:rsidR="001D5365" w:rsidRPr="006F0CAF">
        <w:rPr>
          <w:rFonts w:asciiTheme="minorHAnsi" w:hAnsiTheme="minorHAnsi" w:cs="Arial"/>
        </w:rPr>
        <w:t xml:space="preserve"> but this area should be</w:t>
      </w:r>
      <w:r w:rsidR="003864B5" w:rsidRPr="006F0CAF">
        <w:rPr>
          <w:rFonts w:asciiTheme="minorHAnsi" w:hAnsiTheme="minorHAnsi" w:cs="Arial"/>
        </w:rPr>
        <w:t xml:space="preserve"> </w:t>
      </w:r>
      <w:r w:rsidR="001D5365" w:rsidRPr="006F0CAF">
        <w:rPr>
          <w:rFonts w:asciiTheme="minorHAnsi" w:hAnsiTheme="minorHAnsi" w:cs="Arial"/>
        </w:rPr>
        <w:t>watched</w:t>
      </w:r>
      <w:r w:rsidR="003864B5" w:rsidRPr="006F0CAF">
        <w:rPr>
          <w:rFonts w:asciiTheme="minorHAnsi" w:hAnsiTheme="minorHAnsi" w:cs="Arial"/>
        </w:rPr>
        <w:t xml:space="preserve"> for the next redistricting cycle. </w:t>
      </w:r>
    </w:p>
    <w:p w:rsidR="006F0CAF" w:rsidRDefault="006F0CAF" w:rsidP="00463E84">
      <w:pPr>
        <w:spacing w:line="276" w:lineRule="auto"/>
        <w:rPr>
          <w:rFonts w:asciiTheme="minorHAnsi" w:hAnsiTheme="minorHAnsi" w:cs="Arial"/>
        </w:rPr>
      </w:pPr>
    </w:p>
    <w:p w:rsidR="006B5112" w:rsidRDefault="006B5112" w:rsidP="006B5112">
      <w:pPr>
        <w:pStyle w:val="Heading2"/>
        <w:spacing w:before="120"/>
      </w:pPr>
      <w:r>
        <w:t>Final</w:t>
      </w:r>
      <w:r>
        <w:t xml:space="preserve"> </w:t>
      </w:r>
      <w:r>
        <w:t>Decision on the</w:t>
      </w:r>
      <w:r w:rsidR="00A379D5">
        <w:t xml:space="preserve"> City</w:t>
      </w:r>
      <w:r>
        <w:t xml:space="preserve"> Council </w:t>
      </w:r>
      <w:r>
        <w:t>District Plan</w:t>
      </w:r>
    </w:p>
    <w:p w:rsidR="006B5112" w:rsidRPr="006F0CAF" w:rsidRDefault="006B5112" w:rsidP="00463E84">
      <w:pPr>
        <w:spacing w:line="276" w:lineRule="auto"/>
        <w:rPr>
          <w:rFonts w:asciiTheme="minorHAnsi" w:hAnsiTheme="minorHAnsi" w:cs="Arial"/>
        </w:rPr>
      </w:pPr>
    </w:p>
    <w:p w:rsidR="00463E84" w:rsidRPr="00517F8D" w:rsidRDefault="00463E84" w:rsidP="00463E84">
      <w:pPr>
        <w:spacing w:line="276" w:lineRule="auto"/>
        <w:rPr>
          <w:rFonts w:asciiTheme="minorHAnsi" w:hAnsiTheme="minorHAnsi" w:cs="Arial"/>
        </w:rPr>
      </w:pPr>
      <w:r w:rsidRPr="006F0CAF">
        <w:rPr>
          <w:rFonts w:asciiTheme="minorHAnsi" w:hAnsiTheme="minorHAnsi" w:cs="Arial"/>
        </w:rPr>
        <w:t xml:space="preserve">After careful consideration of </w:t>
      </w:r>
      <w:r w:rsidR="001D5365" w:rsidRPr="006F0CAF">
        <w:rPr>
          <w:rFonts w:asciiTheme="minorHAnsi" w:hAnsiTheme="minorHAnsi" w:cs="Arial"/>
        </w:rPr>
        <w:t>all the c</w:t>
      </w:r>
      <w:r w:rsidRPr="006F0CAF">
        <w:rPr>
          <w:rFonts w:asciiTheme="minorHAnsi" w:hAnsiTheme="minorHAnsi" w:cs="Arial"/>
        </w:rPr>
        <w:t>omments, review of the City</w:t>
      </w:r>
      <w:r w:rsidR="006B5112">
        <w:rPr>
          <w:rFonts w:asciiTheme="minorHAnsi" w:hAnsiTheme="minorHAnsi" w:cs="Arial"/>
        </w:rPr>
        <w:t xml:space="preserve"> Charter and Code</w:t>
      </w:r>
      <w:r w:rsidR="00A379D5">
        <w:rPr>
          <w:rFonts w:asciiTheme="minorHAnsi" w:hAnsiTheme="minorHAnsi" w:cs="Arial"/>
        </w:rPr>
        <w:t>, and</w:t>
      </w:r>
      <w:r w:rsidR="006B5112">
        <w:rPr>
          <w:rFonts w:asciiTheme="minorHAnsi" w:hAnsiTheme="minorHAnsi" w:cs="Arial"/>
        </w:rPr>
        <w:t xml:space="preserve"> </w:t>
      </w:r>
      <w:r w:rsidRPr="006F0CAF">
        <w:rPr>
          <w:rFonts w:asciiTheme="minorHAnsi" w:hAnsiTheme="minorHAnsi" w:cs="Arial"/>
        </w:rPr>
        <w:t>scru</w:t>
      </w:r>
      <w:r w:rsidR="006B5112">
        <w:rPr>
          <w:rFonts w:asciiTheme="minorHAnsi" w:hAnsiTheme="minorHAnsi" w:cs="Arial"/>
        </w:rPr>
        <w:t xml:space="preserve">tiny of the population </w:t>
      </w:r>
      <w:proofErr w:type="gramStart"/>
      <w:r w:rsidR="006B5112">
        <w:rPr>
          <w:rFonts w:asciiTheme="minorHAnsi" w:hAnsiTheme="minorHAnsi" w:cs="Arial"/>
        </w:rPr>
        <w:t>data  used</w:t>
      </w:r>
      <w:proofErr w:type="gramEnd"/>
      <w:r w:rsidR="006B5112">
        <w:rPr>
          <w:rFonts w:asciiTheme="minorHAnsi" w:hAnsiTheme="minorHAnsi" w:cs="Arial"/>
        </w:rPr>
        <w:t xml:space="preserve"> in the </w:t>
      </w:r>
      <w:r w:rsidRPr="006F0CAF">
        <w:rPr>
          <w:rFonts w:asciiTheme="minorHAnsi" w:hAnsiTheme="minorHAnsi" w:cs="Arial"/>
        </w:rPr>
        <w:t>preliminary map</w:t>
      </w:r>
      <w:r w:rsidR="00816E6A" w:rsidRPr="006F0CAF">
        <w:rPr>
          <w:rFonts w:asciiTheme="minorHAnsi" w:hAnsiTheme="minorHAnsi" w:cs="Arial"/>
        </w:rPr>
        <w:t>, the</w:t>
      </w:r>
      <w:r w:rsidR="00A379D5">
        <w:rPr>
          <w:rFonts w:asciiTheme="minorHAnsi" w:hAnsiTheme="minorHAnsi" w:cs="Arial"/>
        </w:rPr>
        <w:t xml:space="preserve"> District Process Advisory Commission</w:t>
      </w:r>
      <w:r w:rsidR="001D5365" w:rsidRPr="006F0CAF">
        <w:rPr>
          <w:rFonts w:asciiTheme="minorHAnsi" w:hAnsiTheme="minorHAnsi" w:cs="Arial"/>
        </w:rPr>
        <w:t xml:space="preserve"> and </w:t>
      </w:r>
      <w:r w:rsidR="006B5112">
        <w:rPr>
          <w:rFonts w:asciiTheme="minorHAnsi" w:hAnsiTheme="minorHAnsi" w:cs="Arial"/>
        </w:rPr>
        <w:t xml:space="preserve">I </w:t>
      </w:r>
      <w:r w:rsidRPr="006F0CAF">
        <w:rPr>
          <w:rFonts w:asciiTheme="minorHAnsi" w:hAnsiTheme="minorHAnsi" w:cs="Arial"/>
        </w:rPr>
        <w:t xml:space="preserve">have decided to make no changes to the preliminary redistricting map.  This final plan unites more communities of interest and neighborhoods than the </w:t>
      </w:r>
      <w:r w:rsidR="00C42B23" w:rsidRPr="006F0CAF">
        <w:rPr>
          <w:rFonts w:asciiTheme="minorHAnsi" w:hAnsiTheme="minorHAnsi" w:cs="Arial"/>
        </w:rPr>
        <w:t>2016</w:t>
      </w:r>
      <w:r w:rsidRPr="006F0CAF">
        <w:rPr>
          <w:rFonts w:asciiTheme="minorHAnsi" w:hAnsiTheme="minorHAnsi" w:cs="Arial"/>
        </w:rPr>
        <w:t xml:space="preserve"> district plan and </w:t>
      </w:r>
      <w:r w:rsidR="008F687E" w:rsidRPr="006F0CAF">
        <w:rPr>
          <w:rFonts w:asciiTheme="minorHAnsi" w:hAnsiTheme="minorHAnsi" w:cs="Arial"/>
        </w:rPr>
        <w:t xml:space="preserve">provides for future population growth in Districts 2, 4, 5 and 6. </w:t>
      </w:r>
      <w:r w:rsidRPr="006F0CAF">
        <w:rPr>
          <w:rFonts w:asciiTheme="minorHAnsi" w:hAnsiTheme="minorHAnsi" w:cs="Arial"/>
        </w:rPr>
        <w:t xml:space="preserve"> </w:t>
      </w:r>
      <w:r w:rsidR="00873BF5">
        <w:rPr>
          <w:rFonts w:asciiTheme="minorHAnsi" w:hAnsiTheme="minorHAnsi" w:cs="Arial"/>
        </w:rPr>
        <w:t>These new City Council Districts are effective</w:t>
      </w:r>
      <w:r w:rsidR="0083203D">
        <w:rPr>
          <w:rFonts w:asciiTheme="minorHAnsi" w:hAnsiTheme="minorHAnsi" w:cs="Arial"/>
        </w:rPr>
        <w:t xml:space="preserve"> now</w:t>
      </w:r>
      <w:r w:rsidR="00873BF5">
        <w:rPr>
          <w:rFonts w:asciiTheme="minorHAnsi" w:hAnsiTheme="minorHAnsi" w:cs="Arial"/>
        </w:rPr>
        <w:t xml:space="preserve"> </w:t>
      </w:r>
      <w:r w:rsidR="0083203D">
        <w:rPr>
          <w:rFonts w:asciiTheme="minorHAnsi" w:hAnsiTheme="minorHAnsi" w:cs="Arial"/>
        </w:rPr>
        <w:t xml:space="preserve">for </w:t>
      </w:r>
      <w:r w:rsidR="00873BF5">
        <w:rPr>
          <w:rFonts w:asciiTheme="minorHAnsi" w:hAnsiTheme="minorHAnsi" w:cs="Arial"/>
        </w:rPr>
        <w:t>the upcoming April 6, 2020 Municipal election for the six City Council District seats.  A candidate must live in these new districts to run</w:t>
      </w:r>
      <w:r w:rsidR="0083203D">
        <w:rPr>
          <w:rFonts w:asciiTheme="minorHAnsi" w:hAnsiTheme="minorHAnsi" w:cs="Arial"/>
        </w:rPr>
        <w:t xml:space="preserve"> for the respective district seat</w:t>
      </w:r>
      <w:r w:rsidR="00873BF5">
        <w:rPr>
          <w:rFonts w:asciiTheme="minorHAnsi" w:hAnsiTheme="minorHAnsi" w:cs="Arial"/>
        </w:rPr>
        <w:t xml:space="preserve">. </w:t>
      </w:r>
      <w:bookmarkStart w:id="0" w:name="_GoBack"/>
      <w:bookmarkEnd w:id="0"/>
    </w:p>
    <w:p w:rsidR="00463E84" w:rsidRDefault="00463E84" w:rsidP="00463E84">
      <w:pPr>
        <w:rPr>
          <w:rFonts w:asciiTheme="minorHAnsi" w:hAnsiTheme="minorHAnsi" w:cs="Arial"/>
        </w:rPr>
      </w:pPr>
    </w:p>
    <w:p w:rsidR="002B6683" w:rsidRDefault="002B6683" w:rsidP="00463E84">
      <w:pPr>
        <w:rPr>
          <w:rFonts w:asciiTheme="minorHAnsi" w:hAnsiTheme="minorHAnsi" w:cs="Arial"/>
        </w:rPr>
      </w:pPr>
    </w:p>
    <w:p w:rsidR="002B6683" w:rsidRDefault="002B6683" w:rsidP="00463E84">
      <w:pPr>
        <w:rPr>
          <w:rFonts w:asciiTheme="minorHAnsi" w:hAnsiTheme="minorHAnsi" w:cs="Arial"/>
        </w:rPr>
      </w:pPr>
    </w:p>
    <w:p w:rsidR="002B6683" w:rsidRDefault="002B6683" w:rsidP="002B6683">
      <w:pPr>
        <w:pStyle w:val="Heading1"/>
        <w:jc w:val="center"/>
      </w:pPr>
      <w:r>
        <w:t xml:space="preserve">Written </w:t>
      </w:r>
      <w:r w:rsidRPr="00A379D5">
        <w:rPr>
          <w:sz w:val="26"/>
          <w:szCs w:val="26"/>
        </w:rPr>
        <w:t>Descriptions</w:t>
      </w:r>
      <w:r>
        <w:t xml:space="preserve"> of the territory in each of the six City Council Districts</w:t>
      </w:r>
    </w:p>
    <w:p w:rsidR="002B6683" w:rsidRPr="00E05A62" w:rsidRDefault="002B6683" w:rsidP="002B6683">
      <w:pPr>
        <w:pStyle w:val="Heading1"/>
      </w:pPr>
      <w:r w:rsidRPr="00E05A62">
        <w:t>District No. 1</w:t>
      </w:r>
      <w:r>
        <w:t xml:space="preserve"> </w:t>
      </w:r>
    </w:p>
    <w:p w:rsidR="002B6683" w:rsidRPr="00E05A62" w:rsidRDefault="002B6683" w:rsidP="002B6683">
      <w:r w:rsidRPr="00E05A62">
        <w:t>District No. 1 shall be composed of all lands within the City Limits within the following described line:</w:t>
      </w:r>
    </w:p>
    <w:p w:rsidR="002B6683" w:rsidRPr="00E05A62" w:rsidRDefault="002B6683" w:rsidP="002B6683">
      <w:r w:rsidRPr="00E05A62">
        <w:t xml:space="preserve">At the point of beginning (P.O.B.) at the Western-most City Limit boundary line at the Air Force Academy boundaries; then East to its intersection with Interstate 25; then South along Interstate 25 to </w:t>
      </w:r>
      <w:r>
        <w:t>the intersection with the County Commissioner District 1/5 boundary line</w:t>
      </w:r>
      <w:r w:rsidRPr="00E05A62">
        <w:t>; then East from that point to the intersection with the House District 14/16 boundary line; then South along the House District 14/16 boundary line to its intersection with Dublin Blvd.; then East on Dublin Blvd. to its intersection with the</w:t>
      </w:r>
      <w:r>
        <w:t xml:space="preserve"> County Commissioner District 1/5 boundary line</w:t>
      </w:r>
      <w:r w:rsidRPr="00E05A62">
        <w:t>; then Southeast</w:t>
      </w:r>
      <w:r>
        <w:t xml:space="preserve">, the East </w:t>
      </w:r>
      <w:r w:rsidRPr="00E05A62">
        <w:t xml:space="preserve">along the </w:t>
      </w:r>
      <w:r>
        <w:t xml:space="preserve">County Commissioner District 1/5 boundary line to </w:t>
      </w:r>
      <w:r w:rsidRPr="00E05A62">
        <w:t>its intersection with Dublin Blvd.; then East on Dublin Blvd. to its intersection with N. Union Blvd.; then South on N. Union Blvd. to its</w:t>
      </w:r>
      <w:r>
        <w:t xml:space="preserve"> intersection with East Purgatory Dr.; then East Purgatory Dr. to its intersection with North Flintridge Blvd.; then North on Flintridge Dr. to its intersection with Dublin Blvd.; then East on Dublin Blvd to its intersection </w:t>
      </w:r>
      <w:proofErr w:type="spellStart"/>
      <w:r>
        <w:t>Montarbor</w:t>
      </w:r>
      <w:proofErr w:type="spellEnd"/>
      <w:r>
        <w:t xml:space="preserve"> Dr.; then South on </w:t>
      </w:r>
      <w:proofErr w:type="spellStart"/>
      <w:r>
        <w:t>Montarbor</w:t>
      </w:r>
      <w:proofErr w:type="spellEnd"/>
      <w:r>
        <w:t xml:space="preserve"> Dr. to its intersection with Vickers Dr.; then West on Vickers Dr. to its intersection with Flintridge Blvd.; then South on Flintridge Blvd.; then Southeast to the intersection with Meadowland Blvd.; then Southwest on Meadowland Blvd. to its intersection with N. Academy Blvd.; then Southeast on N. Academy Blvd. to its intersection with Austin Bluffs Pkwy.; then West on Austin Bluffs Pkwy. to its intersection with N. Union Blvd.; then Southwest on Union Blvd., then South on N. Union Blvd. to its intersection with </w:t>
      </w:r>
      <w:r w:rsidRPr="000F4B02">
        <w:t>N. Circle Dr.</w:t>
      </w:r>
      <w:r w:rsidRPr="00E05A62">
        <w:t xml:space="preserve">; then East on N. Circle Dr. to its intersection with Paseo Rd.; then Southwest on Paseo Rd. to its intersection with Robin Dr.; then South on Robin Dr. to its intersection with E. Van Buren St.; then </w:t>
      </w:r>
      <w:r>
        <w:t xml:space="preserve">West on </w:t>
      </w:r>
      <w:r w:rsidRPr="00E05A62">
        <w:t>E. Van Buren St.</w:t>
      </w:r>
      <w:r>
        <w:t xml:space="preserve"> to </w:t>
      </w:r>
      <w:r w:rsidRPr="00E05A62">
        <w:t>its intersection with N. Logan Ave.; then South on N. Logan Ave. to its intersection with the Rock Island Trail; then Northwest on Rock Island Trail to its intersection with Templeton Gap Rd. and the Denver and Rio Grande Western Railroad extended; then Northwest on the Denver and Rio Grande Western Railroad extended to its intersection with N. Nevada Ave.; then North on N. Nevada Ave. to its intersection with E. Fillmore St.; then West</w:t>
      </w:r>
      <w:r>
        <w:t>, then Southwest, then South, then West</w:t>
      </w:r>
      <w:r w:rsidRPr="00E05A62">
        <w:t xml:space="preserve"> on E. Fillmore St.</w:t>
      </w:r>
      <w:r>
        <w:t xml:space="preserve"> which becomes W. Fillmore St. which becomes </w:t>
      </w:r>
      <w:proofErr w:type="spellStart"/>
      <w:r>
        <w:t>Fontmore</w:t>
      </w:r>
      <w:proofErr w:type="spellEnd"/>
      <w:r>
        <w:t xml:space="preserve"> Rd. which becomes W. </w:t>
      </w:r>
      <w:proofErr w:type="spellStart"/>
      <w:r>
        <w:t>Fontanero</w:t>
      </w:r>
      <w:proofErr w:type="spellEnd"/>
      <w:r>
        <w:t xml:space="preserve"> St. to </w:t>
      </w:r>
      <w:r w:rsidRPr="00E05A62">
        <w:t xml:space="preserve">its intersection with Echo Ln.; then South on Echo Ln. to its intersection with W. Platte Ave.; then West on W. Platte Ave. </w:t>
      </w:r>
      <w:r>
        <w:t>extended</w:t>
      </w:r>
      <w:r w:rsidRPr="00E05A62">
        <w:t xml:space="preserve"> to its intersection with the Eastern-most parcel boundary line of 3202 W. Platte Ave.; then Southwest along the property line of 3202 W. Platte Ave. to its intersection with W. Platte Ave.; then Northwest on W. Platte Ave. to its intersection with N. 33rd St.; then Southwest on N. 33rd St. to its intersection with W. Bijou St.; then Northwest on W. Bijou St. to its intersection with Red Rock Ave.; then South on Red Rock Ave. to its intersection with an unnamed alley between 112 Red Rock Ave. and 3352 W. Kiowa St.; then Southwest on the unnamed alley to its intersection with N. 34th St.; then South on N. 34th St. to its intersection with W. Pikes Peak Ave.; then West on W. Pikes Peak Ave. to its intersection with Columbia Rd.; then North on Columbia Rd. to its intersection with El Paso Blvd.; then West on El Paso Blvd. to its intersection with the City Limit boundary line; </w:t>
      </w:r>
      <w:r>
        <w:t>then West, then South, then Southeast, then West, then North, then West, then North, the West along the Castle Concrete Access Rd., then North, then Northwest, then North, then East, then North, then East, then North, then East, then North, then East, then North, then West, then North, then East, then North, then West, then North, then West, then North, then East, then North, then East, then South to its intersection with West Woodmen Rd.; then South, then East, then North, then West, then North, then East, ten North to its intersection with West Woodmen Rd.; then East on W. Woodmen Rd., then North, then West, then North, then Northeast, then North, then East, then South, then slightly East, then South, then west, then South to its intersection with East Woodmen Rd., then Southeast, then North, then East, then South, then East, then North, then Northwest</w:t>
      </w:r>
      <w:r w:rsidRPr="00E05A62">
        <w:t xml:space="preserve"> following the City Limit boundary line to the P.O.B.</w:t>
      </w:r>
    </w:p>
    <w:p w:rsidR="002B6683" w:rsidRPr="00E05A62" w:rsidRDefault="002B6683" w:rsidP="002B6683">
      <w:pPr>
        <w:pStyle w:val="Heading1"/>
      </w:pPr>
      <w:r w:rsidRPr="00E05A62">
        <w:t>District No. 2</w:t>
      </w:r>
    </w:p>
    <w:p w:rsidR="002B6683" w:rsidRPr="00E05A62" w:rsidRDefault="002B6683" w:rsidP="002B6683">
      <w:r w:rsidRPr="00E05A62">
        <w:t>District No. 2 shall be composed of all lands within the City Limits within the following described line:</w:t>
      </w:r>
    </w:p>
    <w:p w:rsidR="002B6683" w:rsidRDefault="002B6683" w:rsidP="002B6683">
      <w:r w:rsidRPr="00E05A62">
        <w:t xml:space="preserve">At the point of beginning (P.O.B.) on Interstate 25 at </w:t>
      </w:r>
      <w:r>
        <w:t xml:space="preserve">the intersection with the County Commissioner District 1/5 boundary line; </w:t>
      </w:r>
      <w:r w:rsidRPr="00E05A62">
        <w:t>then North</w:t>
      </w:r>
      <w:r>
        <w:t xml:space="preserve">east, then Southeast, then Northeast, then North, </w:t>
      </w:r>
      <w:r w:rsidRPr="00E05A62">
        <w:t xml:space="preserve">then </w:t>
      </w:r>
      <w:r>
        <w:t>Northe</w:t>
      </w:r>
      <w:r w:rsidRPr="00E05A62">
        <w:t xml:space="preserve">ast, then </w:t>
      </w:r>
      <w:r>
        <w:t xml:space="preserve">Northwest, then North, then South, then West, then South, then West, then South, then East following the City Limit boundary to its intersection with North Gate Blvd. East; then North to its intersection with North Gate Rd.; then East on North Gate Rd. to its intersection with City Limit Boundary line State Highway 83; then South on </w:t>
      </w:r>
      <w:r w:rsidRPr="00D7040E">
        <w:t xml:space="preserve">State Highway 83 </w:t>
      </w:r>
      <w:r>
        <w:t xml:space="preserve">to its intersection with the City Limit Boundary line, </w:t>
      </w:r>
      <w:r>
        <w:lastRenderedPageBreak/>
        <w:t xml:space="preserve">then East, then North, then West, then North following the City Limit Boundary line to its intersection with </w:t>
      </w:r>
      <w:proofErr w:type="spellStart"/>
      <w:r>
        <w:t>Shoup</w:t>
      </w:r>
      <w:proofErr w:type="spellEnd"/>
      <w:r>
        <w:t xml:space="preserve"> Rd., then East on </w:t>
      </w:r>
      <w:proofErr w:type="spellStart"/>
      <w:r>
        <w:t>Shoup</w:t>
      </w:r>
      <w:proofErr w:type="spellEnd"/>
      <w:r>
        <w:t xml:space="preserve"> Rd.</w:t>
      </w:r>
      <w:r w:rsidRPr="00E05A62">
        <w:t xml:space="preserve"> </w:t>
      </w:r>
      <w:r>
        <w:t xml:space="preserve">to its intersection with the City Limit Boundary line; then South, then West, then South, then East, following the City Limit Boundary line to its intersection with Howells Rd.; then South on Howells Rd. to its intersection with Old Ranch Rd.; then East on Old Ranch Rd. to its intersection with Black Forest Rd.; then South on Black Forest Rd. to its intersection with the City Limit Boundary line, then East following the City Limit Boundary line to its intersection with Vollmer Rd., then Southwest on Vollmer Rd. </w:t>
      </w:r>
      <w:r w:rsidRPr="00485BBE">
        <w:t>to its intersection with</w:t>
      </w:r>
      <w:r>
        <w:t xml:space="preserve"> Cowpoke Rd.;  then southwest on Vollmer R</w:t>
      </w:r>
      <w:r w:rsidRPr="00AC762E">
        <w:t xml:space="preserve">d. to its intersection with </w:t>
      </w:r>
      <w:r>
        <w:t>Black Forest R</w:t>
      </w:r>
      <w:r w:rsidRPr="00AC762E">
        <w:t>d.;</w:t>
      </w:r>
      <w:r w:rsidRPr="00E05A62">
        <w:t xml:space="preserve"> then </w:t>
      </w:r>
      <w:r>
        <w:t>South</w:t>
      </w:r>
      <w:r w:rsidRPr="00E05A62">
        <w:t xml:space="preserve"> on </w:t>
      </w:r>
      <w:r>
        <w:t xml:space="preserve">Black Forest </w:t>
      </w:r>
      <w:r w:rsidRPr="00E05A62">
        <w:t xml:space="preserve">Rd. to its intersection with </w:t>
      </w:r>
      <w:r>
        <w:t>Woodmen Rd</w:t>
      </w:r>
      <w:r w:rsidRPr="00E05A62">
        <w:t xml:space="preserve">.; then West on </w:t>
      </w:r>
      <w:r>
        <w:t>Woodmen</w:t>
      </w:r>
      <w:r w:rsidRPr="00E05A62">
        <w:t> Rd</w:t>
      </w:r>
      <w:r>
        <w:t>. E</w:t>
      </w:r>
      <w:r w:rsidRPr="00E05A62">
        <w:t xml:space="preserve">. extended to its intersection with the </w:t>
      </w:r>
      <w:r>
        <w:t xml:space="preserve">County Commissioner District 1/2 boundary line; </w:t>
      </w:r>
      <w:r w:rsidRPr="00E05A62">
        <w:t xml:space="preserve">then </w:t>
      </w:r>
      <w:r>
        <w:t xml:space="preserve">West </w:t>
      </w:r>
      <w:r w:rsidRPr="00E05A62">
        <w:t xml:space="preserve">along the </w:t>
      </w:r>
      <w:r>
        <w:t>County Commissioner District 1/2</w:t>
      </w:r>
      <w:r w:rsidRPr="00E05A62">
        <w:t xml:space="preserve"> boundary line to its intersection with N. Powers Blvd.; then </w:t>
      </w:r>
      <w:r>
        <w:t>West on Woodmen Rd. E. to its intersection with Austin Bluffs Parkway; then Southwest on Austin Bluffs Parkway, then West along Cottonwood Creek Trail to its intersection with Deliverance Dr.; then South on Deliverance Dr. to its inter</w:t>
      </w:r>
      <w:r w:rsidRPr="00E05A62">
        <w:t xml:space="preserve">section with </w:t>
      </w:r>
      <w:r>
        <w:t xml:space="preserve">North Union </w:t>
      </w:r>
      <w:r w:rsidRPr="00E05A62">
        <w:t xml:space="preserve">Blvd.; then </w:t>
      </w:r>
      <w:r>
        <w:t xml:space="preserve">South on N. Union Blvd. to its intersection with Dublin Blvd.; then </w:t>
      </w:r>
      <w:r w:rsidRPr="00E05A62">
        <w:t>West on Dublin Blvd. to the intersection of the Western boundary line and the School District 11/20 boundary line to its intersection with Dublin Blvd.; then West on Dublin Blvd.</w:t>
      </w:r>
      <w:r>
        <w:t xml:space="preserve"> extended</w:t>
      </w:r>
      <w:r w:rsidRPr="00E05A62">
        <w:t xml:space="preserve"> to its intersection with the House District 14/16 boundary line; </w:t>
      </w:r>
      <w:r w:rsidRPr="00957D98">
        <w:t>then Northwest</w:t>
      </w:r>
      <w:r>
        <w:t>,</w:t>
      </w:r>
      <w:r w:rsidRPr="00957D98">
        <w:t xml:space="preserve"> </w:t>
      </w:r>
      <w:r w:rsidRPr="00E05A62">
        <w:t>then North following the House District 14/16 boundary line for 179 feet to the School District </w:t>
      </w:r>
      <w:r>
        <w:t xml:space="preserve">11/20 boundary line; then East along the City Limit Boundary line at the far West corner, then South, then East, then North following the City Limit Boundary line </w:t>
      </w:r>
      <w:r w:rsidRPr="00E05A62">
        <w:t>extended to the P.O.B.</w:t>
      </w:r>
      <w:r>
        <w:t xml:space="preserve"> </w:t>
      </w:r>
      <w:r w:rsidRPr="00E05A62">
        <w:t xml:space="preserve">becomes on Interstate 25 at </w:t>
      </w:r>
      <w:r>
        <w:t xml:space="preserve">the intersection with the County Commissioner District 1/5 boundary line </w:t>
      </w:r>
      <w:r w:rsidRPr="00E05A62">
        <w:t>to the City Limit boundary line at the Air Force Academy to the P.O.B.</w:t>
      </w:r>
      <w:r>
        <w:t xml:space="preserve"> </w:t>
      </w:r>
    </w:p>
    <w:p w:rsidR="002B6683" w:rsidRPr="00E05A62" w:rsidRDefault="002B6683" w:rsidP="002B6683"/>
    <w:p w:rsidR="002B6683" w:rsidRPr="00E05A62" w:rsidRDefault="002B6683" w:rsidP="002B6683">
      <w:pPr>
        <w:pStyle w:val="Heading1"/>
      </w:pPr>
      <w:r w:rsidRPr="00E05A62">
        <w:t>District No. 3</w:t>
      </w:r>
    </w:p>
    <w:p w:rsidR="002B6683" w:rsidRPr="00E05A62" w:rsidRDefault="002B6683" w:rsidP="002B6683">
      <w:r w:rsidRPr="00E05A62">
        <w:t>District No. 3 shall be composed of all lands within the City Limits within the following described line:</w:t>
      </w:r>
    </w:p>
    <w:p w:rsidR="002B6683" w:rsidRPr="00E05A62" w:rsidRDefault="002B6683" w:rsidP="002B6683">
      <w:r w:rsidRPr="00E05A62">
        <w:t xml:space="preserve">At the point of beginning (P.O.B.) at the intersection of the City Limit </w:t>
      </w:r>
      <w:r>
        <w:t>boundary</w:t>
      </w:r>
      <w:r w:rsidRPr="00E05A62">
        <w:t xml:space="preserve"> line and El Paso Blvd.; then </w:t>
      </w:r>
      <w:r>
        <w:t xml:space="preserve">West on El Paso Blvd. to its intersection with Garden Dr.; then Northwest on Garden Dr. to its intersection with Black Canyon Rd.; then Northeast on Black Canyon Rd.; then Southeast to the intersection of El Paso Blvd.; then </w:t>
      </w:r>
      <w:r w:rsidRPr="00E05A62">
        <w:t xml:space="preserve">East on El Paso Blvd. to its intersection with Columbia Rd.; then South on Columbia Rd. to its intersection with W. Pikes Peak Ave.; then East on W. Pikes Peak Ave. to its intersection with N. 34th St.; then Northwest on N. 34th St. for 550 feet to its intersection with an unnamed alley between 3368 W. Kiowa St. and 119 Yale St.; then Northeast on the unnamed alley to its intersection with Red Rock Ave.; then North on Red Rock Ave. to its intersection with W. Bijou St.; then Southeast on W. Bijou St. to its intersection with N. 33rd St.; then Northeast on N. 33rd St. to its intersection with W. Platte Ave.; then Southeast on W. Platte Ave. to its intersection with the Southern-most parcel </w:t>
      </w:r>
      <w:r>
        <w:t>boundary</w:t>
      </w:r>
      <w:r w:rsidRPr="00E05A62">
        <w:t xml:space="preserve"> line of 3202 W. Platte Ave.; then Northeast on said parcel </w:t>
      </w:r>
      <w:r>
        <w:t>boundary</w:t>
      </w:r>
      <w:r w:rsidRPr="00E05A62">
        <w:t xml:space="preserve"> line to its intersection with W. Platte Ave.</w:t>
      </w:r>
      <w:r>
        <w:t xml:space="preserve"> extended</w:t>
      </w:r>
      <w:r w:rsidRPr="00E05A62">
        <w:t xml:space="preserve">; then East on W. Platte Ave. </w:t>
      </w:r>
      <w:r>
        <w:t>extended</w:t>
      </w:r>
      <w:r w:rsidRPr="00E05A62">
        <w:t xml:space="preserve"> to its intersection with Echo Ln.; then North on Echo Ln. to its intersection with W. </w:t>
      </w:r>
      <w:proofErr w:type="spellStart"/>
      <w:r w:rsidRPr="00E05A62">
        <w:t>Fontanero</w:t>
      </w:r>
      <w:proofErr w:type="spellEnd"/>
      <w:r w:rsidRPr="00E05A62">
        <w:t> St.; then East</w:t>
      </w:r>
      <w:r>
        <w:t xml:space="preserve">, then North, then Northeast, then East on </w:t>
      </w:r>
      <w:r w:rsidRPr="00E05A62">
        <w:t>W. </w:t>
      </w:r>
      <w:proofErr w:type="spellStart"/>
      <w:r w:rsidRPr="00E05A62">
        <w:t>Fontanero</w:t>
      </w:r>
      <w:proofErr w:type="spellEnd"/>
      <w:r w:rsidRPr="00E05A62">
        <w:t xml:space="preserve"> St. </w:t>
      </w:r>
      <w:r>
        <w:t xml:space="preserve">which becomes </w:t>
      </w:r>
      <w:proofErr w:type="spellStart"/>
      <w:r>
        <w:t>Fontmore</w:t>
      </w:r>
      <w:proofErr w:type="spellEnd"/>
      <w:r>
        <w:t xml:space="preserve"> Rd. which becomes W. Fillmore St. to its intersection with Interstate 25; then South on Interstate 25 to its intersection with W. Uintah St.; </w:t>
      </w:r>
      <w:r w:rsidRPr="00E05A62">
        <w:t xml:space="preserve">then East on W. Uintah St. which </w:t>
      </w:r>
      <w:r w:rsidRPr="00955B90">
        <w:t>becomes E. Uintah St.</w:t>
      </w:r>
      <w:r w:rsidRPr="00E05A62">
        <w:t xml:space="preserve"> to its intersection with N. Prospect St.; then South on N. Prospect St. </w:t>
      </w:r>
      <w:r>
        <w:t xml:space="preserve">extended </w:t>
      </w:r>
      <w:r w:rsidRPr="00E05A62">
        <w:t xml:space="preserve">to its intersection with E. Cache la Poudre St.; then West on E. Cache la Poudre St. to its intersection with N. El Paso St.; then South on N. El Paso St. to its intersection with E. Dale St.; then East on E. Dale St. </w:t>
      </w:r>
      <w:r>
        <w:t xml:space="preserve">extended </w:t>
      </w:r>
      <w:r w:rsidRPr="00E05A62">
        <w:t xml:space="preserve">to its intersection with </w:t>
      </w:r>
      <w:proofErr w:type="spellStart"/>
      <w:r w:rsidRPr="00E05A62">
        <w:t>Shooks</w:t>
      </w:r>
      <w:proofErr w:type="spellEnd"/>
      <w:r w:rsidRPr="00E05A62">
        <w:t xml:space="preserve"> Run; then Southwest along </w:t>
      </w:r>
      <w:proofErr w:type="spellStart"/>
      <w:r w:rsidRPr="00E05A62">
        <w:t>Shooks</w:t>
      </w:r>
      <w:proofErr w:type="spellEnd"/>
      <w:r w:rsidRPr="00E05A62">
        <w:t xml:space="preserve"> Run to its intersection with E. Willamette Ave.; then East on E. Willamette Ave. to its intersection with </w:t>
      </w:r>
      <w:r>
        <w:t xml:space="preserve">N. El Paso St.; then South, then Southwest, then South on N. El Paso St. extended to its intersection with E. Pikes Peak Ave.; then East on E. Pikes Peak Ave. to its intersection with </w:t>
      </w:r>
      <w:r w:rsidRPr="00D30336">
        <w:t>S</w:t>
      </w:r>
      <w:r w:rsidRPr="00E05A62">
        <w:t xml:space="preserve">. Union Blvd.; then South on </w:t>
      </w:r>
      <w:r>
        <w:t>S</w:t>
      </w:r>
      <w:r w:rsidRPr="00E05A62">
        <w:t xml:space="preserve">. Union Blvd. to its intersection with Martin Luther King, Jr. Bypass; then </w:t>
      </w:r>
      <w:r>
        <w:t>North</w:t>
      </w:r>
      <w:r w:rsidRPr="00E05A62">
        <w:t>west on Martin Luther King, Jr. Bypass</w:t>
      </w:r>
      <w:r>
        <w:t xml:space="preserve"> to its intersection along Hancock </w:t>
      </w:r>
      <w:proofErr w:type="spellStart"/>
      <w:r>
        <w:t>Expy</w:t>
      </w:r>
      <w:proofErr w:type="spellEnd"/>
      <w:r>
        <w:t xml:space="preserve">.; then Northwest along Hancock </w:t>
      </w:r>
      <w:proofErr w:type="spellStart"/>
      <w:r>
        <w:t>Expy</w:t>
      </w:r>
      <w:proofErr w:type="spellEnd"/>
      <w:r>
        <w:t>. To its intersection with Hancock Dr.; then South, then West, then South to its intersection with</w:t>
      </w:r>
      <w:r w:rsidRPr="00E05A62">
        <w:t xml:space="preserve"> Martin Luther King, Jr. Bypass</w:t>
      </w:r>
      <w:r>
        <w:t xml:space="preserve">, then South on </w:t>
      </w:r>
      <w:r w:rsidRPr="00E05A62">
        <w:t>Martin Luther King, Jr. Bypass to its intersection with Interstate 25 off ramp at mile marker 139; then Southwest on Interstate 25 off ramp at mile marker 139 to its intersection with Interstate 25; then South on Interstate 25</w:t>
      </w:r>
      <w:r>
        <w:t xml:space="preserve"> to its intersection with S. US Highway 85-87; then South on US Highway 85-87 to its intersection with </w:t>
      </w:r>
      <w:proofErr w:type="spellStart"/>
      <w:r>
        <w:t>Venetucci</w:t>
      </w:r>
      <w:proofErr w:type="spellEnd"/>
      <w:r>
        <w:t xml:space="preserve"> Blvd.; then Northwest on </w:t>
      </w:r>
      <w:proofErr w:type="spellStart"/>
      <w:r>
        <w:t>Venetucci</w:t>
      </w:r>
      <w:proofErr w:type="spellEnd"/>
      <w:r>
        <w:t xml:space="preserve"> Blvd to its intersection with Cheyenne Meadows Rd.; then Southwest on Cheyenne Meadows Rd. to its intersection with </w:t>
      </w:r>
      <w:proofErr w:type="spellStart"/>
      <w:r>
        <w:t>Stratmoor</w:t>
      </w:r>
      <w:proofErr w:type="spellEnd"/>
      <w:r>
        <w:t xml:space="preserve"> Dr.; then South following the City Limit boundary line to the intersection of S. Academy Blvd.; West on S. Academy Blvd. to its intersection with State Highway 115; South on State Highway 115 to its intersection with the City Limit boundary line; then West, then South, then East following the City Limit boundary line to its intersection with State Highway 115; Southeast on State Highway 115; then Southwest on State Highway 115to its intersection with the City Limit boundary line; then West, then Northwest, then North, then West, </w:t>
      </w:r>
      <w:r>
        <w:lastRenderedPageBreak/>
        <w:t xml:space="preserve">then Northeast, then East, then North, then Southwest following the City Limit boundary line to its intersection with </w:t>
      </w:r>
      <w:proofErr w:type="spellStart"/>
      <w:r>
        <w:t>Norad</w:t>
      </w:r>
      <w:proofErr w:type="spellEnd"/>
      <w:r>
        <w:t xml:space="preserve"> Rd.; then Northwest on </w:t>
      </w:r>
      <w:proofErr w:type="spellStart"/>
      <w:r>
        <w:t>Norad</w:t>
      </w:r>
      <w:proofErr w:type="spellEnd"/>
      <w:r>
        <w:t xml:space="preserve"> Rd. to its intersection with the City Limit boundary line; then West, then North, then West, then North, then East, then North following the City Limit boundary line to its intersection with Sanford Rd.; then North, then Northwest, then North, then East, then North following the City Limit boundary line to the intersection of Gold Camp Rd.; then North following the City Limit boundary line to its intersection with Bear Creek Rd.; then Northeast on Bear Creek Rd. which becomes S. 26</w:t>
      </w:r>
      <w:r w:rsidRPr="008D53A5">
        <w:t>th</w:t>
      </w:r>
      <w:r>
        <w:t xml:space="preserve"> St. to its intersection with the City Limit boundary line; then West, then North, then West, then North, then slightly East, then Northeast, then East, then Northeast following the City Limit boundary line and Red Rock Canyon Open Space to its intersection with the City Limit boundary line; then west, then South West, then east, then Northeast, then East to its intersection with S. 31st St.; then Southwest on S. 31</w:t>
      </w:r>
      <w:r w:rsidRPr="008D53A5">
        <w:t>st</w:t>
      </w:r>
      <w:r>
        <w:t xml:space="preserve"> St. to its intersection with the City Limit boundary line, then East to its intersection with </w:t>
      </w:r>
      <w:proofErr w:type="spellStart"/>
      <w:r>
        <w:t>Howbert</w:t>
      </w:r>
      <w:proofErr w:type="spellEnd"/>
      <w:r>
        <w:t xml:space="preserve"> St., then Northeast to its intersection with St. Anthony St.; then East, then North to its intersection with </w:t>
      </w:r>
      <w:proofErr w:type="spellStart"/>
      <w:r>
        <w:t>Bott</w:t>
      </w:r>
      <w:proofErr w:type="spellEnd"/>
      <w:r>
        <w:t xml:space="preserve"> Ave.; then North, then East, then North, then Northwest to its intersection with S. 31</w:t>
      </w:r>
      <w:r w:rsidRPr="008D53A5">
        <w:t>st</w:t>
      </w:r>
      <w:r>
        <w:t xml:space="preserve"> St., then North to W. US Highway 24; then Southeast on W. US Highway 24 to its intersection with the City Limit boundary line, then North following the City Limit boundary line to its intersection with W. </w:t>
      </w:r>
      <w:proofErr w:type="spellStart"/>
      <w:r>
        <w:t>Vermijo</w:t>
      </w:r>
      <w:proofErr w:type="spellEnd"/>
      <w:r>
        <w:t xml:space="preserve"> Avenue; then Northwest on W. </w:t>
      </w:r>
      <w:proofErr w:type="spellStart"/>
      <w:r>
        <w:t>Vermijo</w:t>
      </w:r>
      <w:proofErr w:type="spellEnd"/>
      <w:r>
        <w:t xml:space="preserve"> Ave. to its intersection with the City Limit boundary line, then Northeast, then Northwest following the City Limit boundary line to its intersection with S. 31</w:t>
      </w:r>
      <w:r w:rsidRPr="008D53A5">
        <w:t>st</w:t>
      </w:r>
      <w:r>
        <w:t xml:space="preserve"> St.;  then South on S. 31</w:t>
      </w:r>
      <w:r w:rsidRPr="008D53A5">
        <w:t>st</w:t>
      </w:r>
      <w:r>
        <w:t xml:space="preserve"> St. to its intersection with the City Limit boundary line; then Northwest </w:t>
      </w:r>
      <w:r w:rsidRPr="00E05A62">
        <w:t xml:space="preserve">following the City Limit </w:t>
      </w:r>
      <w:r>
        <w:t>boundary</w:t>
      </w:r>
      <w:r w:rsidRPr="00E05A62">
        <w:t xml:space="preserve"> line to the P.O.B.</w:t>
      </w:r>
    </w:p>
    <w:p w:rsidR="002B6683" w:rsidRPr="00E05A62" w:rsidRDefault="002B6683" w:rsidP="002B6683">
      <w:pPr>
        <w:pStyle w:val="Heading1"/>
      </w:pPr>
      <w:r w:rsidRPr="00E05A62">
        <w:t>District No. 4</w:t>
      </w:r>
    </w:p>
    <w:p w:rsidR="002B6683" w:rsidRPr="00E05A62" w:rsidRDefault="002B6683" w:rsidP="002B6683">
      <w:r w:rsidRPr="00E05A62">
        <w:t>District No. 4 shall be composed of all lands within the City Limits within the following described line:</w:t>
      </w:r>
    </w:p>
    <w:p w:rsidR="002B6683" w:rsidRDefault="002B6683" w:rsidP="002B6683">
      <w:r w:rsidRPr="00E05A62">
        <w:t xml:space="preserve">At the point of beginning (P.O.B.) at the intersection of Martin Luther King, Jr. Bypass and S. Union Blvd.; then North on S. Union Blvd. to the intersection of </w:t>
      </w:r>
      <w:r>
        <w:t>E. Dale St</w:t>
      </w:r>
      <w:r w:rsidRPr="00E05A62">
        <w:t xml:space="preserve">.; then East on </w:t>
      </w:r>
      <w:r>
        <w:t>E. Dale St</w:t>
      </w:r>
      <w:r w:rsidRPr="00E05A62">
        <w:t xml:space="preserve">. to its intersection with </w:t>
      </w:r>
      <w:r>
        <w:t>N. Circle Dr. then South on N. Circle Dr. to its intersection with E. Platte Ave.; East on Platte Ave. E. to its intersection with S. Powers Blvd.; then South on Powers Blvd.; then East, then North, then East, then North, then West, then North, then East, then South, then East, then North, then East, then South, then East, then North to the intersection of Space Village Ave.; then East on Space Village A</w:t>
      </w:r>
      <w:r w:rsidRPr="00C31C00">
        <w:t xml:space="preserve">ve. </w:t>
      </w:r>
      <w:r>
        <w:t>to its intersection with Peterson Blvd.; then South on Peterson Blvd., then East, then North to its intersection with Space Village Ave.; then East t</w:t>
      </w:r>
      <w:r w:rsidRPr="00C31C00">
        <w:t xml:space="preserve">o its intersection with </w:t>
      </w:r>
      <w:r>
        <w:t xml:space="preserve">N. </w:t>
      </w:r>
      <w:proofErr w:type="spellStart"/>
      <w:r>
        <w:t>M</w:t>
      </w:r>
      <w:r w:rsidRPr="00C31C00">
        <w:t>arkshef</w:t>
      </w:r>
      <w:r>
        <w:t>fel</w:t>
      </w:r>
      <w:proofErr w:type="spellEnd"/>
      <w:r>
        <w:t xml:space="preserve"> Rd</w:t>
      </w:r>
      <w:r w:rsidRPr="00C31C00">
        <w:t xml:space="preserve">.; then </w:t>
      </w:r>
      <w:r>
        <w:t xml:space="preserve">North on </w:t>
      </w:r>
      <w:proofErr w:type="spellStart"/>
      <w:r>
        <w:t>Marksheffel</w:t>
      </w:r>
      <w:proofErr w:type="spellEnd"/>
      <w:r>
        <w:t xml:space="preserve"> Rd. t</w:t>
      </w:r>
      <w:r w:rsidRPr="00C31C00">
        <w:t>o its intersection with</w:t>
      </w:r>
      <w:r>
        <w:t xml:space="preserve"> Hwy 94; then East on Hwy 94 to the City Limit boundary line; then South; then East to the City Limit boundary line</w:t>
      </w:r>
      <w:r w:rsidRPr="00A74748">
        <w:t xml:space="preserve">; then </w:t>
      </w:r>
      <w:r>
        <w:t>S</w:t>
      </w:r>
      <w:r w:rsidRPr="00A74748">
        <w:t xml:space="preserve">outh, then </w:t>
      </w:r>
      <w:r>
        <w:t>E</w:t>
      </w:r>
      <w:r w:rsidRPr="00A74748">
        <w:t xml:space="preserve">ast, then North, then East, then South, then East, then South along the </w:t>
      </w:r>
      <w:r>
        <w:t>City Limit boundary line</w:t>
      </w:r>
      <w:r w:rsidRPr="00A74748">
        <w:t xml:space="preserve"> to its intersection with Draft Horse Ln.; then West on Draft Horse L</w:t>
      </w:r>
      <w:r>
        <w:t>n.</w:t>
      </w:r>
      <w:r w:rsidRPr="00A74748">
        <w:t xml:space="preserve"> to its intersection with Mockingbird Ln.; then South on Mockingbird Ln. to its intersection with </w:t>
      </w:r>
      <w:proofErr w:type="spellStart"/>
      <w:r w:rsidRPr="00A74748">
        <w:t>Drennan</w:t>
      </w:r>
      <w:proofErr w:type="spellEnd"/>
      <w:r w:rsidRPr="00A74748">
        <w:t xml:space="preserve"> Rd.; then West on </w:t>
      </w:r>
      <w:proofErr w:type="spellStart"/>
      <w:r w:rsidRPr="00A74748">
        <w:t>Drennan</w:t>
      </w:r>
      <w:proofErr w:type="spellEnd"/>
      <w:r w:rsidRPr="00A74748">
        <w:t xml:space="preserve"> Rd. to its intersection with the </w:t>
      </w:r>
      <w:r>
        <w:t>City Limit boundary line</w:t>
      </w:r>
      <w:r w:rsidRPr="00A74748">
        <w:t>; then Southerly, then East, then South, then East, then South, then East, then South,</w:t>
      </w:r>
      <w:r>
        <w:t xml:space="preserve"> then East, the South to its intersection with Silver Stirrup Dr.; then West on Silver Stirrup dr. to its intersection with City Limit Boundary line; the South to its intersection with Fontaine Blvd.; then West on Fontaine Blvd to its intersection with City Limit Boundary line; then North along City Limit Boundary line just past its intersection with Bradley Rd.; then East, then North to its intersection with Aerospace Blvd.; then Southeast, then South, then Southeast, then Southwest following the City Limit boundary line to its intersection with Bradley Rd., then East on Bradley Rd. to its intersection with the City Limit boundary line; then East and Northeast along Aerospace Blvd.; then West, then South, then East, then South, then West following the City Limit boundary line on S. Powers Blvd.; then West, then North, then West to its intersection with Hancock </w:t>
      </w:r>
      <w:proofErr w:type="spellStart"/>
      <w:r>
        <w:t>Expy</w:t>
      </w:r>
      <w:proofErr w:type="spellEnd"/>
      <w:r>
        <w:t xml:space="preserve">.; then South on Hancock </w:t>
      </w:r>
      <w:proofErr w:type="spellStart"/>
      <w:r>
        <w:t>Expy</w:t>
      </w:r>
      <w:proofErr w:type="spellEnd"/>
      <w:r>
        <w:t xml:space="preserve">.; then West, then North on Hancock </w:t>
      </w:r>
      <w:proofErr w:type="spellStart"/>
      <w:r>
        <w:t>Expy</w:t>
      </w:r>
      <w:proofErr w:type="spellEnd"/>
      <w:r>
        <w:t xml:space="preserve">.; then West along the City Limit Boundary line and Milton E. </w:t>
      </w:r>
      <w:proofErr w:type="spellStart"/>
      <w:r>
        <w:t>Proby</w:t>
      </w:r>
      <w:proofErr w:type="spellEnd"/>
      <w:r>
        <w:t xml:space="preserve"> Pkwy.; then slightly Southwest, then West, then North along S. Academy Blvd.; then West, then North to its intersection with </w:t>
      </w:r>
      <w:proofErr w:type="spellStart"/>
      <w:r>
        <w:t>Drennan</w:t>
      </w:r>
      <w:proofErr w:type="spellEnd"/>
      <w:r>
        <w:t xml:space="preserve"> Rd.; then South, then West, the slightly Northwest, then Southwest, then Northwest, the West, the North, then east, then Northwest, then Southwest to its intersection with S. US Highway 85-87, then Northwest on S. US Highway 85-87 to the intersection of I-25; then North on I-25 to the intersection of Commercial Blvd.; then North on Commercial Blvd. to its intersection with the City Limit boundary line; then Southeast following the City Limit boundary line to the intersection of S. Circle Dr.; then East on S. Circle Dr. to the intersection of E. Las Vegas St.; then Northwest on E. Las Vegas Street to the intersection of Martin Luther King Jr. Bypass; then Northeast on Martin Luther King Jr. Bypass to the P.O.B.</w:t>
      </w:r>
    </w:p>
    <w:p w:rsidR="002B6683" w:rsidRDefault="002B6683" w:rsidP="002B6683"/>
    <w:p w:rsidR="002B6683" w:rsidRDefault="002B6683" w:rsidP="002B6683"/>
    <w:p w:rsidR="002B6683" w:rsidRPr="00E05A62" w:rsidRDefault="002B6683" w:rsidP="002B6683">
      <w:pPr>
        <w:pStyle w:val="Heading1"/>
      </w:pPr>
      <w:r w:rsidRPr="00E05A62">
        <w:t>District No. 5</w:t>
      </w:r>
    </w:p>
    <w:p w:rsidR="002B6683" w:rsidRPr="00E05A62" w:rsidRDefault="002B6683" w:rsidP="002B6683">
      <w:r w:rsidRPr="00E05A62">
        <w:t>District No. 5 shall be composed of all lands within the City Limits within the following described line:</w:t>
      </w:r>
    </w:p>
    <w:p w:rsidR="002B6683" w:rsidRPr="00E05A62" w:rsidRDefault="002B6683" w:rsidP="002B6683">
      <w:r w:rsidRPr="00E05A62">
        <w:lastRenderedPageBreak/>
        <w:t>At the point of beginning (P.O.B.) at the intersection of W. Uintah St. and Interstate 25; then North on Interstate 25 to its intersection with W. Fillmore St.; then East on W. Fillmore S</w:t>
      </w:r>
      <w:r>
        <w:t>t. which becomes E. Fillmore St</w:t>
      </w:r>
      <w:r w:rsidRPr="00E05A62">
        <w:t>.; then South</w:t>
      </w:r>
      <w:r>
        <w:t>, then Southeast on Constitution Ave. to its intersection with Logan Ave.</w:t>
      </w:r>
      <w:r w:rsidRPr="002663B4">
        <w:t xml:space="preserve"> </w:t>
      </w:r>
      <w:r>
        <w:t xml:space="preserve">extended; then North on Logan Ave. extended to its intersection with E. Van Buren St.; then East on Van Buren St., </w:t>
      </w:r>
      <w:r w:rsidRPr="00E05A62">
        <w:t xml:space="preserve">to its intersection with Robin Dr.; then </w:t>
      </w:r>
      <w:r>
        <w:t xml:space="preserve">slightly </w:t>
      </w:r>
      <w:r w:rsidRPr="00E05A62">
        <w:t>North</w:t>
      </w:r>
      <w:r>
        <w:t>west</w:t>
      </w:r>
      <w:r w:rsidRPr="00E05A62">
        <w:t xml:space="preserve"> on Robin Dr. to its intersection with Paseo Rd.;</w:t>
      </w:r>
      <w:r>
        <w:t xml:space="preserve"> then Northeast on Paseo Dr. to its intersection with N. Union Ave.; then Northeast o N. Union Blvd. to its intersection with Austin Bluffs Pkwy.; then East on Austin Bluffs Pkwy. to its intersection with N. Academy Blvd.; </w:t>
      </w:r>
      <w:r w:rsidRPr="00E05A62">
        <w:t xml:space="preserve">then </w:t>
      </w:r>
      <w:r>
        <w:t xml:space="preserve">North on N. Academy Blvd. to its intersection with Meadowland Blvd.; then Northeast on Meadowland Blvd. to its intersection </w:t>
      </w:r>
      <w:r w:rsidRPr="005C0224">
        <w:t xml:space="preserve">with Alta Loma Rd.; </w:t>
      </w:r>
      <w:r>
        <w:t>then</w:t>
      </w:r>
      <w:r w:rsidRPr="005C0224">
        <w:t xml:space="preserve"> North, </w:t>
      </w:r>
      <w:r>
        <w:t>then Northwest o</w:t>
      </w:r>
      <w:r w:rsidRPr="005C0224">
        <w:t xml:space="preserve">n Alta Loma Rd. to </w:t>
      </w:r>
      <w:r>
        <w:t>its</w:t>
      </w:r>
      <w:r w:rsidRPr="005C0224">
        <w:t xml:space="preserve"> intersection </w:t>
      </w:r>
      <w:r>
        <w:t>with</w:t>
      </w:r>
      <w:r w:rsidRPr="005C0224">
        <w:t xml:space="preserve"> Cambria Dr.; </w:t>
      </w:r>
      <w:r>
        <w:t>then</w:t>
      </w:r>
      <w:r w:rsidRPr="005C0224">
        <w:t xml:space="preserve"> Northeast on Cambria Dr. to </w:t>
      </w:r>
      <w:r>
        <w:t>its</w:t>
      </w:r>
      <w:r w:rsidRPr="005C0224">
        <w:t xml:space="preserve"> intersection </w:t>
      </w:r>
      <w:r>
        <w:t>with</w:t>
      </w:r>
      <w:r w:rsidRPr="005C0224">
        <w:t xml:space="preserve"> Saddle Rock Rd.; </w:t>
      </w:r>
      <w:r>
        <w:t>then</w:t>
      </w:r>
      <w:r w:rsidRPr="005C0224">
        <w:t xml:space="preserve"> East, </w:t>
      </w:r>
      <w:r>
        <w:t>then</w:t>
      </w:r>
      <w:r w:rsidRPr="005C0224">
        <w:t xml:space="preserve"> Northeast, </w:t>
      </w:r>
      <w:r>
        <w:t>then</w:t>
      </w:r>
      <w:r w:rsidRPr="005C0224">
        <w:t xml:space="preserve"> Southeast, </w:t>
      </w:r>
      <w:r>
        <w:t>then</w:t>
      </w:r>
      <w:r w:rsidRPr="005C0224">
        <w:t xml:space="preserve"> Northeast On Saddle Rock Rd. to </w:t>
      </w:r>
      <w:r>
        <w:t>its</w:t>
      </w:r>
      <w:r w:rsidRPr="005C0224">
        <w:t xml:space="preserve"> intersection </w:t>
      </w:r>
      <w:r>
        <w:t>with</w:t>
      </w:r>
      <w:r w:rsidRPr="005C0224">
        <w:t xml:space="preserve"> Paramount Pl.; </w:t>
      </w:r>
      <w:r>
        <w:t>then</w:t>
      </w:r>
      <w:r w:rsidRPr="005C0224">
        <w:t xml:space="preserve"> Northeast </w:t>
      </w:r>
      <w:r>
        <w:t>o</w:t>
      </w:r>
      <w:r w:rsidRPr="005C0224">
        <w:t xml:space="preserve">n Paramount Pl. to </w:t>
      </w:r>
      <w:r>
        <w:t>its</w:t>
      </w:r>
      <w:r w:rsidRPr="005C0224">
        <w:t xml:space="preserve"> intersection </w:t>
      </w:r>
      <w:r>
        <w:t>with</w:t>
      </w:r>
      <w:r w:rsidRPr="005C0224">
        <w:t xml:space="preserve"> the fence/property line between 4555 </w:t>
      </w:r>
      <w:r>
        <w:t>and 4565 Paramount Pl.;</w:t>
      </w:r>
      <w:r w:rsidRPr="005C0224">
        <w:t xml:space="preserve"> </w:t>
      </w:r>
      <w:r>
        <w:t>then</w:t>
      </w:r>
      <w:r w:rsidRPr="005C0224">
        <w:t xml:space="preserve"> Southeast along said property line to </w:t>
      </w:r>
      <w:r>
        <w:t>its</w:t>
      </w:r>
      <w:r w:rsidRPr="005C0224">
        <w:t xml:space="preserve"> intersection </w:t>
      </w:r>
      <w:r>
        <w:t>with</w:t>
      </w:r>
      <w:r w:rsidRPr="005C0224">
        <w:t xml:space="preserve"> the City Limit </w:t>
      </w:r>
      <w:r>
        <w:t>boundary</w:t>
      </w:r>
      <w:r w:rsidRPr="005C0224">
        <w:t xml:space="preserve"> line;  </w:t>
      </w:r>
      <w:r>
        <w:t>then</w:t>
      </w:r>
      <w:r w:rsidRPr="005C0224">
        <w:t xml:space="preserve"> East, </w:t>
      </w:r>
      <w:r>
        <w:t>then</w:t>
      </w:r>
      <w:r w:rsidRPr="005C0224">
        <w:t xml:space="preserve"> South, </w:t>
      </w:r>
      <w:r>
        <w:t>then</w:t>
      </w:r>
      <w:r w:rsidRPr="005C0224">
        <w:t xml:space="preserve"> East, </w:t>
      </w:r>
      <w:r>
        <w:t>then</w:t>
      </w:r>
      <w:r w:rsidRPr="005C0224">
        <w:t xml:space="preserve"> South, </w:t>
      </w:r>
      <w:r>
        <w:t>then</w:t>
      </w:r>
      <w:r w:rsidRPr="005C0224">
        <w:t xml:space="preserve"> East, </w:t>
      </w:r>
      <w:r>
        <w:t>then</w:t>
      </w:r>
      <w:r w:rsidRPr="005C0224">
        <w:t xml:space="preserve"> South, </w:t>
      </w:r>
      <w:r>
        <w:t>then</w:t>
      </w:r>
      <w:r w:rsidRPr="005C0224">
        <w:t xml:space="preserve"> East, </w:t>
      </w:r>
      <w:r>
        <w:t>then</w:t>
      </w:r>
      <w:r w:rsidRPr="005C0224">
        <w:t xml:space="preserve"> South, </w:t>
      </w:r>
      <w:r>
        <w:t>then</w:t>
      </w:r>
      <w:r w:rsidRPr="005C0224">
        <w:t xml:space="preserve"> West, </w:t>
      </w:r>
      <w:r>
        <w:t>then</w:t>
      </w:r>
      <w:r w:rsidRPr="005C0224">
        <w:t xml:space="preserve"> South, </w:t>
      </w:r>
      <w:r>
        <w:t>then</w:t>
      </w:r>
      <w:r w:rsidRPr="005C0224">
        <w:t xml:space="preserve"> East, </w:t>
      </w:r>
      <w:r>
        <w:t>then</w:t>
      </w:r>
      <w:r w:rsidRPr="005C0224">
        <w:t xml:space="preserve"> North, </w:t>
      </w:r>
      <w:r>
        <w:t>then</w:t>
      </w:r>
      <w:r w:rsidRPr="005C0224">
        <w:t xml:space="preserve"> East, </w:t>
      </w:r>
      <w:r>
        <w:t>then</w:t>
      </w:r>
      <w:r w:rsidRPr="005C0224">
        <w:t xml:space="preserve"> South along the City Limit </w:t>
      </w:r>
      <w:r>
        <w:t>boundary</w:t>
      </w:r>
      <w:r w:rsidRPr="005C0224">
        <w:t xml:space="preserve"> line to </w:t>
      </w:r>
      <w:r>
        <w:t>its</w:t>
      </w:r>
      <w:r w:rsidRPr="005C0224">
        <w:t xml:space="preserve"> intersection </w:t>
      </w:r>
      <w:r>
        <w:t>with</w:t>
      </w:r>
      <w:r w:rsidRPr="005C0224">
        <w:t xml:space="preserve"> </w:t>
      </w:r>
      <w:r>
        <w:t>Earl Dr.; then East on Earl Dr. to its intersection with Austin Bluffs Pkwy.;</w:t>
      </w:r>
      <w:r w:rsidRPr="005C0224">
        <w:t xml:space="preserve"> </w:t>
      </w:r>
      <w:r>
        <w:t>then Northeast on Austin Bluffs Pkwy. to its intersection with Oro Blanco Dr.; then South on Oro Blanco Dr. to its intersection with Barnes Rd.; then East on Barnes Rd. to its intersection with N. Powers Blvd.; then South on N. Powers Blvd. to its intersection with E. Platte Ave.;</w:t>
      </w:r>
      <w:r w:rsidRPr="00426225">
        <w:t xml:space="preserve"> then West on E. Platte Ave. to its intersection with</w:t>
      </w:r>
      <w:r>
        <w:t xml:space="preserve"> N. Circle Dr.; then North on N. Circle Dr. to its intersection with </w:t>
      </w:r>
      <w:r w:rsidRPr="00426225">
        <w:t xml:space="preserve">E. Dale St.; then </w:t>
      </w:r>
      <w:r>
        <w:t>We</w:t>
      </w:r>
      <w:r w:rsidRPr="00426225">
        <w:t xml:space="preserve">st on E. Dale St. to its intersection with N. </w:t>
      </w:r>
      <w:r>
        <w:t xml:space="preserve">Union Blvd.; </w:t>
      </w:r>
      <w:r w:rsidRPr="00426225">
        <w:t xml:space="preserve">then South on N. </w:t>
      </w:r>
      <w:r>
        <w:t>Union</w:t>
      </w:r>
      <w:r w:rsidRPr="00426225">
        <w:t xml:space="preserve"> </w:t>
      </w:r>
      <w:r>
        <w:t>Blvd</w:t>
      </w:r>
      <w:r w:rsidRPr="00426225">
        <w:t xml:space="preserve">. to its intersection with E. </w:t>
      </w:r>
      <w:r>
        <w:t>Pikes Peak</w:t>
      </w:r>
      <w:r w:rsidRPr="00426225">
        <w:t xml:space="preserve"> Ave.;</w:t>
      </w:r>
      <w:r>
        <w:t xml:space="preserve"> then West on E. Pikes Peak Ave. to its intersection </w:t>
      </w:r>
      <w:r w:rsidRPr="00426225">
        <w:t>with</w:t>
      </w:r>
      <w:r>
        <w:t xml:space="preserve"> N. El Paso St. extended; then North on N. </w:t>
      </w:r>
      <w:r w:rsidRPr="00426225">
        <w:t xml:space="preserve">El Paso St. extended to its intersection with E. Willamette Ave.; then West on E. Willamette Ave. to its intersection with </w:t>
      </w:r>
      <w:proofErr w:type="spellStart"/>
      <w:r w:rsidRPr="00426225">
        <w:t>Shooks</w:t>
      </w:r>
      <w:proofErr w:type="spellEnd"/>
      <w:r w:rsidRPr="00426225">
        <w:t xml:space="preserve"> Run; then North on </w:t>
      </w:r>
      <w:proofErr w:type="spellStart"/>
      <w:r w:rsidRPr="00426225">
        <w:t>Shooks</w:t>
      </w:r>
      <w:proofErr w:type="spellEnd"/>
      <w:r w:rsidRPr="00426225">
        <w:t xml:space="preserve"> Run to its intersection with E. Dale St. extended; then West on E. Dale St. extended to its intersection with N. El Paso St.; then North on N. El Paso St. to its intersection with E. Cache la Poudre St.; then East on E. Cache la Poudre St. to its intersection with N. Prospect St.; then North on N. Prospect St. extended to its intersection with E. Uintah St.; then West on E. Uintah St. which becomes W. Uintah St. to the P.O.B.</w:t>
      </w:r>
    </w:p>
    <w:p w:rsidR="002B6683" w:rsidRPr="00E05A62" w:rsidRDefault="002B6683" w:rsidP="002B6683">
      <w:pPr>
        <w:pStyle w:val="Heading1"/>
      </w:pPr>
      <w:r w:rsidRPr="00E05A62">
        <w:t>District No. 6</w:t>
      </w:r>
    </w:p>
    <w:p w:rsidR="002B6683" w:rsidRPr="00E05A62" w:rsidRDefault="002B6683" w:rsidP="002B6683">
      <w:r w:rsidRPr="00E05A62">
        <w:t>District No. 6 shall be composed of all lands within the City Limits within the following described line:</w:t>
      </w:r>
    </w:p>
    <w:p w:rsidR="002B6683" w:rsidRPr="002136A0" w:rsidRDefault="002B6683" w:rsidP="002B6683">
      <w:r w:rsidRPr="00E05A62">
        <w:t xml:space="preserve">At the point of beginning (P.O.B.) at the intersection of </w:t>
      </w:r>
      <w:r>
        <w:t xml:space="preserve">N. Union Blvd. and Purgatory Dr.; then East on </w:t>
      </w:r>
      <w:r w:rsidRPr="00E05A62">
        <w:t>Purgatory Dr. to its intersection with Lange Dr.; then North, then East on Lange Dr. to its intersection with Flintridge Dr.; then North on Flintridge Dr. to its intersection with Dublin Blvd.; then East</w:t>
      </w:r>
      <w:r>
        <w:t xml:space="preserve"> on Dublin Blvd. to its intersection with </w:t>
      </w:r>
      <w:proofErr w:type="spellStart"/>
      <w:r>
        <w:t>Montarbor</w:t>
      </w:r>
      <w:proofErr w:type="spellEnd"/>
      <w:r>
        <w:t xml:space="preserve"> Dr.; then South on </w:t>
      </w:r>
      <w:proofErr w:type="spellStart"/>
      <w:r>
        <w:t>Montarbor</w:t>
      </w:r>
      <w:proofErr w:type="spellEnd"/>
      <w:r>
        <w:t xml:space="preserve"> Dr. to its intersection with Vickers Dr.; then West on Vickers Dr. to its intersection with Flintridge Dr.; then South on Flintridge Dr.; then Southeast to the intersection with Meadowland Blvd.; then Northeast on Meadowland Blvd. to its intersection </w:t>
      </w:r>
      <w:r w:rsidRPr="005C0224">
        <w:t xml:space="preserve">to its intersection with Alta Loma Rd.; </w:t>
      </w:r>
      <w:r>
        <w:t>then</w:t>
      </w:r>
      <w:r w:rsidRPr="005C0224">
        <w:t xml:space="preserve"> North, </w:t>
      </w:r>
      <w:r>
        <w:t>then Northwest o</w:t>
      </w:r>
      <w:r w:rsidRPr="005C0224">
        <w:t xml:space="preserve">n Alta Loma Rd. to </w:t>
      </w:r>
      <w:r>
        <w:t>its</w:t>
      </w:r>
      <w:r w:rsidRPr="005C0224">
        <w:t xml:space="preserve"> intersection </w:t>
      </w:r>
      <w:r>
        <w:t>with</w:t>
      </w:r>
      <w:r w:rsidRPr="005C0224">
        <w:t xml:space="preserve"> Cambria Dr.; </w:t>
      </w:r>
      <w:r>
        <w:t>then</w:t>
      </w:r>
      <w:r w:rsidRPr="005C0224">
        <w:t xml:space="preserve"> Northeast on Cambria Dr. to </w:t>
      </w:r>
      <w:r>
        <w:t>its</w:t>
      </w:r>
      <w:r w:rsidRPr="005C0224">
        <w:t xml:space="preserve"> intersection </w:t>
      </w:r>
      <w:r>
        <w:t>with</w:t>
      </w:r>
      <w:r w:rsidRPr="005C0224">
        <w:t xml:space="preserve"> Saddle Rock Rd.; </w:t>
      </w:r>
      <w:r>
        <w:t>then</w:t>
      </w:r>
      <w:r w:rsidRPr="005C0224">
        <w:t xml:space="preserve"> East, </w:t>
      </w:r>
      <w:r>
        <w:t>then</w:t>
      </w:r>
      <w:r w:rsidRPr="005C0224">
        <w:t xml:space="preserve"> Northeast, </w:t>
      </w:r>
      <w:r>
        <w:t>then</w:t>
      </w:r>
      <w:r w:rsidRPr="005C0224">
        <w:t xml:space="preserve"> Southeast, </w:t>
      </w:r>
      <w:r>
        <w:t>then Northeast o</w:t>
      </w:r>
      <w:r w:rsidRPr="005C0224">
        <w:t xml:space="preserve">n Saddle Rock Rd. to </w:t>
      </w:r>
      <w:r>
        <w:t>its</w:t>
      </w:r>
      <w:r w:rsidRPr="005C0224">
        <w:t xml:space="preserve"> intersection </w:t>
      </w:r>
      <w:r>
        <w:t>with</w:t>
      </w:r>
      <w:r w:rsidRPr="005C0224">
        <w:t xml:space="preserve"> Paramount Pl.; </w:t>
      </w:r>
      <w:r>
        <w:t>then</w:t>
      </w:r>
      <w:r w:rsidRPr="005C0224">
        <w:t xml:space="preserve"> Northeast </w:t>
      </w:r>
      <w:r>
        <w:t>o</w:t>
      </w:r>
      <w:r w:rsidRPr="005C0224">
        <w:t xml:space="preserve">n Paramount Pl. to </w:t>
      </w:r>
      <w:r>
        <w:t>its</w:t>
      </w:r>
      <w:r w:rsidRPr="005C0224">
        <w:t xml:space="preserve"> intersection </w:t>
      </w:r>
      <w:r>
        <w:t>with</w:t>
      </w:r>
      <w:r w:rsidRPr="005C0224">
        <w:t xml:space="preserve"> the fence/property line between 4555 </w:t>
      </w:r>
      <w:r>
        <w:t>and 4565 Paramount Pl.;</w:t>
      </w:r>
      <w:r w:rsidRPr="005C0224">
        <w:t xml:space="preserve"> </w:t>
      </w:r>
      <w:r>
        <w:t>then</w:t>
      </w:r>
      <w:r w:rsidRPr="005C0224">
        <w:t xml:space="preserve"> Southeast along said property line to </w:t>
      </w:r>
      <w:r>
        <w:t>its</w:t>
      </w:r>
      <w:r w:rsidRPr="005C0224">
        <w:t xml:space="preserve"> intersection </w:t>
      </w:r>
      <w:r>
        <w:t>with</w:t>
      </w:r>
      <w:r w:rsidRPr="005C0224">
        <w:t xml:space="preserve"> the City Limit boundary line;  </w:t>
      </w:r>
      <w:r>
        <w:t>then</w:t>
      </w:r>
      <w:r w:rsidRPr="005C0224">
        <w:t xml:space="preserve"> East, </w:t>
      </w:r>
      <w:r>
        <w:t>then</w:t>
      </w:r>
      <w:r w:rsidRPr="005C0224">
        <w:t xml:space="preserve"> South, </w:t>
      </w:r>
      <w:r>
        <w:t>then</w:t>
      </w:r>
      <w:r w:rsidRPr="005C0224">
        <w:t xml:space="preserve"> East, </w:t>
      </w:r>
      <w:r>
        <w:t>then</w:t>
      </w:r>
      <w:r w:rsidRPr="005C0224">
        <w:t xml:space="preserve"> South, </w:t>
      </w:r>
      <w:r>
        <w:t>then</w:t>
      </w:r>
      <w:r w:rsidRPr="005C0224">
        <w:t xml:space="preserve"> East, </w:t>
      </w:r>
      <w:r>
        <w:t>then</w:t>
      </w:r>
      <w:r w:rsidRPr="005C0224">
        <w:t xml:space="preserve"> South, </w:t>
      </w:r>
      <w:r>
        <w:t>then</w:t>
      </w:r>
      <w:r w:rsidRPr="005C0224">
        <w:t xml:space="preserve"> East, </w:t>
      </w:r>
      <w:r>
        <w:t>then</w:t>
      </w:r>
      <w:r w:rsidRPr="005C0224">
        <w:t xml:space="preserve"> South, </w:t>
      </w:r>
      <w:r>
        <w:t>then</w:t>
      </w:r>
      <w:r w:rsidRPr="005C0224">
        <w:t xml:space="preserve"> West, </w:t>
      </w:r>
      <w:r>
        <w:t>then</w:t>
      </w:r>
      <w:r w:rsidRPr="005C0224">
        <w:t xml:space="preserve"> South, </w:t>
      </w:r>
      <w:r>
        <w:t>then</w:t>
      </w:r>
      <w:r w:rsidRPr="005C0224">
        <w:t xml:space="preserve"> East, </w:t>
      </w:r>
      <w:r>
        <w:t>then</w:t>
      </w:r>
      <w:r w:rsidRPr="005C0224">
        <w:t xml:space="preserve"> North, </w:t>
      </w:r>
      <w:r>
        <w:t>then</w:t>
      </w:r>
      <w:r w:rsidRPr="005C0224">
        <w:t xml:space="preserve"> East, </w:t>
      </w:r>
      <w:r>
        <w:t>then</w:t>
      </w:r>
      <w:r w:rsidRPr="005C0224">
        <w:t xml:space="preserve"> South along the City Limit boundary line to </w:t>
      </w:r>
      <w:r>
        <w:t>its</w:t>
      </w:r>
      <w:r w:rsidRPr="005C0224">
        <w:t xml:space="preserve"> intersection </w:t>
      </w:r>
      <w:r>
        <w:t>with</w:t>
      </w:r>
      <w:r w:rsidRPr="005C0224">
        <w:t xml:space="preserve"> </w:t>
      </w:r>
      <w:r>
        <w:t>Earl Dr.; then East on Earl Dr. to its intersection with Austin Bluffs Pkwy.;</w:t>
      </w:r>
      <w:r w:rsidRPr="005C0224">
        <w:t xml:space="preserve"> </w:t>
      </w:r>
      <w:r>
        <w:t>then South on Oro Blanco Dr. to its intersection with</w:t>
      </w:r>
      <w:r w:rsidRPr="00E05A62">
        <w:t xml:space="preserve"> </w:t>
      </w:r>
      <w:r>
        <w:t>Barnes Rd</w:t>
      </w:r>
      <w:r w:rsidRPr="00E05A62">
        <w:t>.</w:t>
      </w:r>
      <w:r>
        <w:t xml:space="preserve">; then East on Barnes Rd. to its intersection with North Powers Blvd.; then South on Powers Blvd. to its intersection with Waynoka Rd.; then North to the intersection with Constitution Ave.; the East on Constitution Ave.; then Northeast; then East along City Limit Boundary line; then North; then East to its intersection with Peterson Rd.; then North on Peterson Rd. to its intersection with Waterman Way; then East on Waterman Way; then North, the East, then North to its intersection with Barnes Rd.; then East on Barnes Rd. to its intersection with N. </w:t>
      </w:r>
      <w:proofErr w:type="spellStart"/>
      <w:r>
        <w:t>Marksheffel</w:t>
      </w:r>
      <w:proofErr w:type="spellEnd"/>
      <w:r>
        <w:t xml:space="preserve"> Rd.; then South on N. </w:t>
      </w:r>
      <w:proofErr w:type="spellStart"/>
      <w:r>
        <w:t>Marksheffel</w:t>
      </w:r>
      <w:proofErr w:type="spellEnd"/>
      <w:r>
        <w:t xml:space="preserve"> Rd., then slightly Northeast, then South, then West, then South, then West, the South on </w:t>
      </w:r>
      <w:proofErr w:type="spellStart"/>
      <w:r>
        <w:t>Marksheffel</w:t>
      </w:r>
      <w:proofErr w:type="spellEnd"/>
      <w:r>
        <w:t xml:space="preserve"> Rd. to its intersection with Constitution Ave.; then East on Constitution Ave. to its intersection with Capital Dr.; then North along Capital Drive and the City Limit Boundary line, then West, then North, then West, then North, then East, then South to its intersection with Constitution Ave.; then East on Constitution Ave. to its intersection with US Highway 24; then West on US Highway 24; then South along City Limit Boundary line, then Southwest, then West, then Northeast to the intersection with US Highway 24; then South on US Highway 24 to its intersection with N. </w:t>
      </w:r>
      <w:proofErr w:type="spellStart"/>
      <w:r>
        <w:t>Marksheffel</w:t>
      </w:r>
      <w:proofErr w:type="spellEnd"/>
      <w:r>
        <w:t xml:space="preserve"> Rd.; then South N. </w:t>
      </w:r>
      <w:proofErr w:type="spellStart"/>
      <w:r>
        <w:t>Marksheffel</w:t>
      </w:r>
      <w:proofErr w:type="spellEnd"/>
      <w:r>
        <w:t xml:space="preserve"> Rd.; then West, then Southeast, then North to its intersection with Highway 94, then East on Highway 94 along the City Limit Boundary line; then North along City Limit Boundary line, then West, then </w:t>
      </w:r>
      <w:r>
        <w:lastRenderedPageBreak/>
        <w:t xml:space="preserve">North, then East, then North, then East, then North, then West, then North, then East, then North, then West, then North, then West, then South, then West, then North, then West, the North, then East, then North, the East to its intersection with S. </w:t>
      </w:r>
      <w:proofErr w:type="spellStart"/>
      <w:r>
        <w:t>Blaney</w:t>
      </w:r>
      <w:proofErr w:type="spellEnd"/>
      <w:r>
        <w:t xml:space="preserve"> Rd.; then North, then West, then North, then West, then North on Dodge Rd. to its intersection with Highway 24; then South on Highway 24, then North, then East, then South to its intersection with Highway 24; then Northeast along Highway 24; then West, then North, then East to its intersection with Falcon Hwy.; then East on Falcon Hwy. to its intersection with Meridian Rd.; then North on Meridian Rd. to its intersection with </w:t>
      </w:r>
      <w:proofErr w:type="spellStart"/>
      <w:r>
        <w:t>Swingline</w:t>
      </w:r>
      <w:proofErr w:type="spellEnd"/>
      <w:r>
        <w:t xml:space="preserve"> Rd.; then Southwest; then Northwest to its intersection with East US Highway 24; then Southwest along City Limit Boundary line; then West on </w:t>
      </w:r>
      <w:proofErr w:type="spellStart"/>
      <w:r>
        <w:t>Tamlin</w:t>
      </w:r>
      <w:proofErr w:type="spellEnd"/>
      <w:r>
        <w:t xml:space="preserve"> Rd.; then South on </w:t>
      </w:r>
      <w:proofErr w:type="spellStart"/>
      <w:r>
        <w:t>Tamlin</w:t>
      </w:r>
      <w:proofErr w:type="spellEnd"/>
      <w:r>
        <w:t xml:space="preserve"> Rd.; then West, then South, then West, then North, then West, then South, then West to its intersection with Pacific Rim Dr.; then North, then West, then North, then West along E. Woodmen Rd. to its intersection with Mustang Rd.; then North on Mustang Rd.; then West along the City Limit Boundary line, then South </w:t>
      </w:r>
      <w:r w:rsidRPr="00E05A62">
        <w:t>along the House District 14/15 boundary line to its intersection with Cowpoke Rd. extended</w:t>
      </w:r>
      <w:r>
        <w:t xml:space="preserve">; then West on Cowpoke Rd. to its intersection with Vollmer Rd. </w:t>
      </w:r>
      <w:r w:rsidRPr="00485BBE">
        <w:t>to its intersection with the</w:t>
      </w:r>
      <w:r>
        <w:t xml:space="preserve"> School District 20/49 boundary; </w:t>
      </w:r>
      <w:r w:rsidRPr="00485BBE">
        <w:t xml:space="preserve">then </w:t>
      </w:r>
      <w:r>
        <w:t>South</w:t>
      </w:r>
      <w:r w:rsidRPr="00485BBE">
        <w:t xml:space="preserve"> along the school district 20/49 boundary to its intersection with </w:t>
      </w:r>
      <w:r>
        <w:t>Black Forest</w:t>
      </w:r>
      <w:r w:rsidRPr="00E05A62">
        <w:t xml:space="preserve"> Rd.; then </w:t>
      </w:r>
      <w:r>
        <w:t>South</w:t>
      </w:r>
      <w:r w:rsidRPr="00E05A62">
        <w:t xml:space="preserve">west on </w:t>
      </w:r>
      <w:r>
        <w:t xml:space="preserve">Black Forest </w:t>
      </w:r>
      <w:r w:rsidRPr="00E05A62">
        <w:t xml:space="preserve">Rd. to its intersection with </w:t>
      </w:r>
      <w:r>
        <w:t xml:space="preserve">Woodmen Rd.; </w:t>
      </w:r>
      <w:r w:rsidRPr="00E05A62">
        <w:t xml:space="preserve"> then West on </w:t>
      </w:r>
      <w:r>
        <w:t>E. Woodmen</w:t>
      </w:r>
      <w:r w:rsidRPr="00E05A62">
        <w:t> Rd</w:t>
      </w:r>
      <w:r>
        <w:t xml:space="preserve">. </w:t>
      </w:r>
      <w:r w:rsidRPr="00E05A62">
        <w:t xml:space="preserve">extended to its intersection with the </w:t>
      </w:r>
      <w:r>
        <w:t xml:space="preserve">County Commissioner District 1/2 boundary line; </w:t>
      </w:r>
      <w:r w:rsidRPr="00E05A62">
        <w:t xml:space="preserve">then </w:t>
      </w:r>
      <w:r>
        <w:t xml:space="preserve">West </w:t>
      </w:r>
      <w:r w:rsidRPr="00E05A62">
        <w:t xml:space="preserve">along the </w:t>
      </w:r>
      <w:r>
        <w:t>County Commissioner District 1/2</w:t>
      </w:r>
      <w:r w:rsidRPr="00E05A62">
        <w:t xml:space="preserve"> boundary line; then </w:t>
      </w:r>
      <w:r>
        <w:t xml:space="preserve">West on E. Woodmen Rd. to its intersection with Austin Bluffs Parkway; then Southwest on Austin Bluffs Parkway, then West along Cottonwood Creek Trail to its intersection with Deliverance Dr. to its intersection with N. Union Blvd.; then South on N. Union Blvd. to its intersection with Purgatory Dr. </w:t>
      </w:r>
      <w:r w:rsidRPr="00E05A62">
        <w:t>to the P.O.B.</w:t>
      </w:r>
    </w:p>
    <w:p w:rsidR="002B6683" w:rsidRPr="00581353" w:rsidRDefault="002B6683" w:rsidP="002B6683"/>
    <w:p w:rsidR="002B6683" w:rsidRDefault="002B6683" w:rsidP="00463E84">
      <w:pPr>
        <w:rPr>
          <w:rFonts w:asciiTheme="minorHAnsi" w:hAnsiTheme="minorHAnsi" w:cs="Arial"/>
        </w:rPr>
      </w:pPr>
    </w:p>
    <w:p w:rsidR="002B6683" w:rsidRPr="00517F8D" w:rsidRDefault="002B6683" w:rsidP="00463E84">
      <w:pPr>
        <w:rPr>
          <w:rFonts w:asciiTheme="minorHAnsi" w:hAnsiTheme="minorHAnsi" w:cs="Arial"/>
        </w:rPr>
      </w:pPr>
    </w:p>
    <w:sectPr w:rsidR="002B6683" w:rsidRPr="00517F8D" w:rsidSect="00255A56">
      <w:type w:val="continuous"/>
      <w:pgSz w:w="12240" w:h="15840" w:code="1"/>
      <w:pgMar w:top="432" w:right="576" w:bottom="432" w:left="576" w:header="576" w:footer="432" w:gutter="0"/>
      <w:cols w:space="85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96" w:rsidRDefault="00442596" w:rsidP="004A5C55">
      <w:r>
        <w:separator/>
      </w:r>
    </w:p>
  </w:endnote>
  <w:endnote w:type="continuationSeparator" w:id="0">
    <w:p w:rsidR="00442596" w:rsidRDefault="00442596" w:rsidP="004A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2C" w:rsidRPr="008112D4" w:rsidRDefault="00C3602C" w:rsidP="00C3602C">
    <w:pPr>
      <w:pStyle w:val="Footer"/>
      <w:rPr>
        <w:b/>
      </w:rPr>
    </w:pPr>
    <w:r w:rsidRPr="008112D4">
      <w:rPr>
        <w:b/>
      </w:rPr>
      <w:tab/>
    </w:r>
    <w:r w:rsidR="00E434C5" w:rsidRPr="008112D4">
      <w:rPr>
        <w:b/>
      </w:rPr>
      <w:tab/>
      <w:t xml:space="preserve"> </w:t>
    </w:r>
  </w:p>
  <w:p w:rsidR="00C3602C" w:rsidRDefault="00C36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96" w:rsidRDefault="00442596" w:rsidP="004A5C55">
      <w:r>
        <w:separator/>
      </w:r>
    </w:p>
  </w:footnote>
  <w:footnote w:type="continuationSeparator" w:id="0">
    <w:p w:rsidR="00442596" w:rsidRDefault="00442596" w:rsidP="004A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B42"/>
    <w:multiLevelType w:val="hybridMultilevel"/>
    <w:tmpl w:val="F86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A04EF"/>
    <w:multiLevelType w:val="hybridMultilevel"/>
    <w:tmpl w:val="EEFCE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33D01"/>
    <w:multiLevelType w:val="hybridMultilevel"/>
    <w:tmpl w:val="36A83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BD2995"/>
    <w:multiLevelType w:val="hybridMultilevel"/>
    <w:tmpl w:val="C94C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C754F"/>
    <w:multiLevelType w:val="hybridMultilevel"/>
    <w:tmpl w:val="55C6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A0817"/>
    <w:multiLevelType w:val="hybridMultilevel"/>
    <w:tmpl w:val="86366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A9"/>
    <w:rsid w:val="00013AB9"/>
    <w:rsid w:val="00022F00"/>
    <w:rsid w:val="000356FB"/>
    <w:rsid w:val="00040C96"/>
    <w:rsid w:val="00046686"/>
    <w:rsid w:val="00051E70"/>
    <w:rsid w:val="000614FA"/>
    <w:rsid w:val="000650E6"/>
    <w:rsid w:val="00066D23"/>
    <w:rsid w:val="000732A8"/>
    <w:rsid w:val="000761DD"/>
    <w:rsid w:val="000944E1"/>
    <w:rsid w:val="000946E7"/>
    <w:rsid w:val="000B262D"/>
    <w:rsid w:val="000B5D7B"/>
    <w:rsid w:val="000C57CF"/>
    <w:rsid w:val="000D243A"/>
    <w:rsid w:val="000D2BAD"/>
    <w:rsid w:val="00110101"/>
    <w:rsid w:val="00112A60"/>
    <w:rsid w:val="0011366C"/>
    <w:rsid w:val="00120351"/>
    <w:rsid w:val="00121597"/>
    <w:rsid w:val="001316A3"/>
    <w:rsid w:val="0013652F"/>
    <w:rsid w:val="001410C5"/>
    <w:rsid w:val="0014427F"/>
    <w:rsid w:val="0016091B"/>
    <w:rsid w:val="00162A18"/>
    <w:rsid w:val="00170328"/>
    <w:rsid w:val="00176B90"/>
    <w:rsid w:val="00180EE1"/>
    <w:rsid w:val="00192A8F"/>
    <w:rsid w:val="001B4DDB"/>
    <w:rsid w:val="001C49D6"/>
    <w:rsid w:val="001D29A1"/>
    <w:rsid w:val="001D5365"/>
    <w:rsid w:val="001E4498"/>
    <w:rsid w:val="001F2269"/>
    <w:rsid w:val="00201F4F"/>
    <w:rsid w:val="002112C5"/>
    <w:rsid w:val="0021798A"/>
    <w:rsid w:val="002274B0"/>
    <w:rsid w:val="00243A1A"/>
    <w:rsid w:val="0024523E"/>
    <w:rsid w:val="002542DC"/>
    <w:rsid w:val="00255A56"/>
    <w:rsid w:val="00270370"/>
    <w:rsid w:val="00277595"/>
    <w:rsid w:val="00292AEE"/>
    <w:rsid w:val="002A0354"/>
    <w:rsid w:val="002A3F37"/>
    <w:rsid w:val="002B1E0D"/>
    <w:rsid w:val="002B6683"/>
    <w:rsid w:val="002C6140"/>
    <w:rsid w:val="002D188A"/>
    <w:rsid w:val="002D2F3E"/>
    <w:rsid w:val="002D302C"/>
    <w:rsid w:val="002D6671"/>
    <w:rsid w:val="002E49E0"/>
    <w:rsid w:val="002E5931"/>
    <w:rsid w:val="0030379E"/>
    <w:rsid w:val="003146FD"/>
    <w:rsid w:val="00332936"/>
    <w:rsid w:val="00354AD5"/>
    <w:rsid w:val="00354E90"/>
    <w:rsid w:val="00370345"/>
    <w:rsid w:val="0037318D"/>
    <w:rsid w:val="00377AB1"/>
    <w:rsid w:val="0038375F"/>
    <w:rsid w:val="003864B5"/>
    <w:rsid w:val="00386523"/>
    <w:rsid w:val="00386AA0"/>
    <w:rsid w:val="00393277"/>
    <w:rsid w:val="00396F9F"/>
    <w:rsid w:val="003A6898"/>
    <w:rsid w:val="003C49ED"/>
    <w:rsid w:val="003D2A7B"/>
    <w:rsid w:val="003E0F1C"/>
    <w:rsid w:val="003E158C"/>
    <w:rsid w:val="00405442"/>
    <w:rsid w:val="00410D27"/>
    <w:rsid w:val="00411AA8"/>
    <w:rsid w:val="004128A4"/>
    <w:rsid w:val="00425A79"/>
    <w:rsid w:val="00436E2B"/>
    <w:rsid w:val="004412AD"/>
    <w:rsid w:val="0044152A"/>
    <w:rsid w:val="00442596"/>
    <w:rsid w:val="00451EAA"/>
    <w:rsid w:val="00463E84"/>
    <w:rsid w:val="00466A29"/>
    <w:rsid w:val="00496FDE"/>
    <w:rsid w:val="004A0934"/>
    <w:rsid w:val="004A202D"/>
    <w:rsid w:val="004A5C55"/>
    <w:rsid w:val="004B0B21"/>
    <w:rsid w:val="004C76B6"/>
    <w:rsid w:val="004C7E70"/>
    <w:rsid w:val="004D553A"/>
    <w:rsid w:val="004E46C0"/>
    <w:rsid w:val="004F01D2"/>
    <w:rsid w:val="00517F8D"/>
    <w:rsid w:val="00537E0E"/>
    <w:rsid w:val="005425FE"/>
    <w:rsid w:val="00542FCF"/>
    <w:rsid w:val="0054374D"/>
    <w:rsid w:val="00546B3F"/>
    <w:rsid w:val="00557F18"/>
    <w:rsid w:val="00566104"/>
    <w:rsid w:val="0057095F"/>
    <w:rsid w:val="005748E1"/>
    <w:rsid w:val="00585376"/>
    <w:rsid w:val="00595C63"/>
    <w:rsid w:val="005A0ECD"/>
    <w:rsid w:val="005B1EE0"/>
    <w:rsid w:val="005C19F9"/>
    <w:rsid w:val="005E06B3"/>
    <w:rsid w:val="005E0BAC"/>
    <w:rsid w:val="005E2F85"/>
    <w:rsid w:val="005E32D9"/>
    <w:rsid w:val="005E5185"/>
    <w:rsid w:val="005F512B"/>
    <w:rsid w:val="006012B6"/>
    <w:rsid w:val="00610C28"/>
    <w:rsid w:val="006154A6"/>
    <w:rsid w:val="00617420"/>
    <w:rsid w:val="00621EE0"/>
    <w:rsid w:val="00622B32"/>
    <w:rsid w:val="0063444A"/>
    <w:rsid w:val="00646718"/>
    <w:rsid w:val="0064702B"/>
    <w:rsid w:val="006648DE"/>
    <w:rsid w:val="0067662B"/>
    <w:rsid w:val="006854C1"/>
    <w:rsid w:val="00694DDE"/>
    <w:rsid w:val="006A13DE"/>
    <w:rsid w:val="006B5112"/>
    <w:rsid w:val="006B6310"/>
    <w:rsid w:val="006F0CAF"/>
    <w:rsid w:val="006F4C51"/>
    <w:rsid w:val="006F5EA9"/>
    <w:rsid w:val="0070227B"/>
    <w:rsid w:val="007039FD"/>
    <w:rsid w:val="00716FC2"/>
    <w:rsid w:val="00720F61"/>
    <w:rsid w:val="007240CC"/>
    <w:rsid w:val="00725D52"/>
    <w:rsid w:val="00731A9D"/>
    <w:rsid w:val="007565AA"/>
    <w:rsid w:val="00765ACC"/>
    <w:rsid w:val="00776BF7"/>
    <w:rsid w:val="00777D79"/>
    <w:rsid w:val="00794C1B"/>
    <w:rsid w:val="007A0E48"/>
    <w:rsid w:val="007A1394"/>
    <w:rsid w:val="007A4C90"/>
    <w:rsid w:val="007A6B42"/>
    <w:rsid w:val="007B5FFC"/>
    <w:rsid w:val="007B6323"/>
    <w:rsid w:val="007C330E"/>
    <w:rsid w:val="007C412B"/>
    <w:rsid w:val="007F19D2"/>
    <w:rsid w:val="007F3524"/>
    <w:rsid w:val="00803B15"/>
    <w:rsid w:val="00807C1C"/>
    <w:rsid w:val="00810BEA"/>
    <w:rsid w:val="008112D4"/>
    <w:rsid w:val="00811909"/>
    <w:rsid w:val="00816E6A"/>
    <w:rsid w:val="00823362"/>
    <w:rsid w:val="0083203D"/>
    <w:rsid w:val="0084534F"/>
    <w:rsid w:val="00851613"/>
    <w:rsid w:val="00855713"/>
    <w:rsid w:val="008568CE"/>
    <w:rsid w:val="008603E9"/>
    <w:rsid w:val="00865E56"/>
    <w:rsid w:val="00873BF5"/>
    <w:rsid w:val="008804F4"/>
    <w:rsid w:val="00886418"/>
    <w:rsid w:val="008926F2"/>
    <w:rsid w:val="00893279"/>
    <w:rsid w:val="008965BC"/>
    <w:rsid w:val="008C2E0F"/>
    <w:rsid w:val="008E2C9C"/>
    <w:rsid w:val="008E5FE1"/>
    <w:rsid w:val="008F62A4"/>
    <w:rsid w:val="008F687E"/>
    <w:rsid w:val="00912EE5"/>
    <w:rsid w:val="00923C5C"/>
    <w:rsid w:val="00962D7C"/>
    <w:rsid w:val="00966BD1"/>
    <w:rsid w:val="00966DF4"/>
    <w:rsid w:val="0099673B"/>
    <w:rsid w:val="009A48A9"/>
    <w:rsid w:val="009C62A0"/>
    <w:rsid w:val="009D0128"/>
    <w:rsid w:val="009D03FE"/>
    <w:rsid w:val="009D0546"/>
    <w:rsid w:val="009E0223"/>
    <w:rsid w:val="009F02D0"/>
    <w:rsid w:val="009F6BAD"/>
    <w:rsid w:val="00A15FF2"/>
    <w:rsid w:val="00A1680E"/>
    <w:rsid w:val="00A16E69"/>
    <w:rsid w:val="00A252B0"/>
    <w:rsid w:val="00A3319D"/>
    <w:rsid w:val="00A379D5"/>
    <w:rsid w:val="00A41815"/>
    <w:rsid w:val="00A429A6"/>
    <w:rsid w:val="00A53943"/>
    <w:rsid w:val="00A73736"/>
    <w:rsid w:val="00A85251"/>
    <w:rsid w:val="00A9251D"/>
    <w:rsid w:val="00AA4086"/>
    <w:rsid w:val="00AB0680"/>
    <w:rsid w:val="00AB0F1F"/>
    <w:rsid w:val="00AB236F"/>
    <w:rsid w:val="00AB456D"/>
    <w:rsid w:val="00AB4EFD"/>
    <w:rsid w:val="00AC0F4C"/>
    <w:rsid w:val="00AD1F87"/>
    <w:rsid w:val="00AE40C8"/>
    <w:rsid w:val="00AE4241"/>
    <w:rsid w:val="00AE6601"/>
    <w:rsid w:val="00AF023C"/>
    <w:rsid w:val="00B00615"/>
    <w:rsid w:val="00B0435D"/>
    <w:rsid w:val="00B2552B"/>
    <w:rsid w:val="00B431AF"/>
    <w:rsid w:val="00B44707"/>
    <w:rsid w:val="00B615AA"/>
    <w:rsid w:val="00B629C7"/>
    <w:rsid w:val="00B70E27"/>
    <w:rsid w:val="00B80106"/>
    <w:rsid w:val="00B803D9"/>
    <w:rsid w:val="00B8429E"/>
    <w:rsid w:val="00B93F33"/>
    <w:rsid w:val="00BA2391"/>
    <w:rsid w:val="00BB53CD"/>
    <w:rsid w:val="00BB721B"/>
    <w:rsid w:val="00BC0FDD"/>
    <w:rsid w:val="00BC1E93"/>
    <w:rsid w:val="00BC336F"/>
    <w:rsid w:val="00BC5CBE"/>
    <w:rsid w:val="00BC61F2"/>
    <w:rsid w:val="00BD3D8E"/>
    <w:rsid w:val="00BE37B5"/>
    <w:rsid w:val="00BF1E36"/>
    <w:rsid w:val="00BF3F36"/>
    <w:rsid w:val="00BF75B4"/>
    <w:rsid w:val="00BF75D3"/>
    <w:rsid w:val="00C11D46"/>
    <w:rsid w:val="00C214D7"/>
    <w:rsid w:val="00C246EB"/>
    <w:rsid w:val="00C3602C"/>
    <w:rsid w:val="00C37E95"/>
    <w:rsid w:val="00C42B23"/>
    <w:rsid w:val="00C4376B"/>
    <w:rsid w:val="00C4413D"/>
    <w:rsid w:val="00C47453"/>
    <w:rsid w:val="00C66A98"/>
    <w:rsid w:val="00C876E6"/>
    <w:rsid w:val="00C87EE5"/>
    <w:rsid w:val="00C87FFE"/>
    <w:rsid w:val="00C926AC"/>
    <w:rsid w:val="00C95EB1"/>
    <w:rsid w:val="00CB0A49"/>
    <w:rsid w:val="00CB7D2D"/>
    <w:rsid w:val="00CD207F"/>
    <w:rsid w:val="00CE2C56"/>
    <w:rsid w:val="00CE73AF"/>
    <w:rsid w:val="00CF4A5C"/>
    <w:rsid w:val="00D01B8F"/>
    <w:rsid w:val="00D0421A"/>
    <w:rsid w:val="00D1552B"/>
    <w:rsid w:val="00D433E9"/>
    <w:rsid w:val="00D46A10"/>
    <w:rsid w:val="00D53273"/>
    <w:rsid w:val="00D5631E"/>
    <w:rsid w:val="00D845DD"/>
    <w:rsid w:val="00D95953"/>
    <w:rsid w:val="00D96E67"/>
    <w:rsid w:val="00DA6290"/>
    <w:rsid w:val="00DB1E1D"/>
    <w:rsid w:val="00DB517C"/>
    <w:rsid w:val="00DB6B92"/>
    <w:rsid w:val="00DC31AE"/>
    <w:rsid w:val="00DC3294"/>
    <w:rsid w:val="00DE7561"/>
    <w:rsid w:val="00E05AC2"/>
    <w:rsid w:val="00E06D0F"/>
    <w:rsid w:val="00E07798"/>
    <w:rsid w:val="00E130A6"/>
    <w:rsid w:val="00E3089B"/>
    <w:rsid w:val="00E40D82"/>
    <w:rsid w:val="00E418EA"/>
    <w:rsid w:val="00E434C5"/>
    <w:rsid w:val="00E47E15"/>
    <w:rsid w:val="00E56D4A"/>
    <w:rsid w:val="00E6548E"/>
    <w:rsid w:val="00E76327"/>
    <w:rsid w:val="00E84109"/>
    <w:rsid w:val="00EA4FC8"/>
    <w:rsid w:val="00EA7196"/>
    <w:rsid w:val="00EB2CB0"/>
    <w:rsid w:val="00EB6144"/>
    <w:rsid w:val="00EC472D"/>
    <w:rsid w:val="00ED061D"/>
    <w:rsid w:val="00ED43B1"/>
    <w:rsid w:val="00ED5995"/>
    <w:rsid w:val="00EE6933"/>
    <w:rsid w:val="00EF7515"/>
    <w:rsid w:val="00F01AE8"/>
    <w:rsid w:val="00F1079C"/>
    <w:rsid w:val="00F141B3"/>
    <w:rsid w:val="00F16D94"/>
    <w:rsid w:val="00F259BF"/>
    <w:rsid w:val="00F41D02"/>
    <w:rsid w:val="00F42389"/>
    <w:rsid w:val="00F56497"/>
    <w:rsid w:val="00F60392"/>
    <w:rsid w:val="00F677DA"/>
    <w:rsid w:val="00F74033"/>
    <w:rsid w:val="00F81368"/>
    <w:rsid w:val="00F81977"/>
    <w:rsid w:val="00F86DA1"/>
    <w:rsid w:val="00F9211D"/>
    <w:rsid w:val="00FA66C0"/>
    <w:rsid w:val="00FA7DC4"/>
    <w:rsid w:val="00FB5022"/>
    <w:rsid w:val="00FC6848"/>
    <w:rsid w:val="00FD2811"/>
    <w:rsid w:val="00FE3C54"/>
    <w:rsid w:val="00FE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C700BB"/>
  <w15:docId w15:val="{FEBA3668-2DDA-4914-B65B-BC8B5948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36F"/>
    <w:rPr>
      <w:rFonts w:ascii="Calibri" w:hAnsi="Calibri" w:cs="Times New Roman"/>
      <w:sz w:val="22"/>
      <w:szCs w:val="22"/>
    </w:rPr>
  </w:style>
  <w:style w:type="paragraph" w:styleId="Heading1">
    <w:name w:val="heading 1"/>
    <w:basedOn w:val="Normal"/>
    <w:next w:val="Normal"/>
    <w:link w:val="Heading1Char"/>
    <w:uiPriority w:val="9"/>
    <w:qFormat/>
    <w:rsid w:val="00B93F33"/>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3F33"/>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AB236F"/>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17C"/>
    <w:rPr>
      <w:color w:val="0000FF"/>
      <w:u w:val="single"/>
    </w:rPr>
  </w:style>
  <w:style w:type="paragraph" w:styleId="NormalWeb">
    <w:name w:val="Normal (Web)"/>
    <w:basedOn w:val="Normal"/>
    <w:uiPriority w:val="99"/>
    <w:semiHidden/>
    <w:unhideWhenUsed/>
    <w:rsid w:val="00DB517C"/>
    <w:pPr>
      <w:spacing w:before="100" w:beforeAutospacing="1" w:after="100" w:afterAutospacing="1"/>
    </w:pPr>
    <w:rPr>
      <w:rFonts w:ascii="Helvetica" w:eastAsia="Times New Roman" w:hAnsi="Helvetica" w:cs="Helvetica"/>
      <w:sz w:val="24"/>
      <w:szCs w:val="24"/>
    </w:rPr>
  </w:style>
  <w:style w:type="paragraph" w:customStyle="1" w:styleId="city">
    <w:name w:val="city"/>
    <w:basedOn w:val="Normal"/>
    <w:rsid w:val="00DB517C"/>
    <w:pPr>
      <w:spacing w:before="100" w:beforeAutospacing="1" w:after="100" w:afterAutospacing="1"/>
      <w:jc w:val="center"/>
    </w:pPr>
    <w:rPr>
      <w:rFonts w:ascii="Helvetica" w:eastAsia="Times New Roman" w:hAnsi="Helvetica" w:cs="Helvetica"/>
      <w:b/>
      <w:bCs/>
      <w:sz w:val="40"/>
      <w:szCs w:val="40"/>
    </w:rPr>
  </w:style>
  <w:style w:type="character" w:customStyle="1" w:styleId="section1">
    <w:name w:val="section1"/>
    <w:basedOn w:val="DefaultParagraphFont"/>
    <w:rsid w:val="00DB517C"/>
    <w:rPr>
      <w:rFonts w:ascii="Helvetica" w:hAnsi="Helvetica" w:cs="Helvetica" w:hint="default"/>
      <w:b/>
      <w:bCs/>
      <w:sz w:val="28"/>
      <w:szCs w:val="28"/>
    </w:rPr>
  </w:style>
  <w:style w:type="paragraph" w:styleId="BalloonText">
    <w:name w:val="Balloon Text"/>
    <w:basedOn w:val="Normal"/>
    <w:link w:val="BalloonTextChar"/>
    <w:uiPriority w:val="99"/>
    <w:semiHidden/>
    <w:unhideWhenUsed/>
    <w:rsid w:val="00E56D4A"/>
    <w:rPr>
      <w:rFonts w:ascii="Tahoma" w:hAnsi="Tahoma" w:cs="Tahoma"/>
      <w:sz w:val="16"/>
      <w:szCs w:val="16"/>
    </w:rPr>
  </w:style>
  <w:style w:type="character" w:customStyle="1" w:styleId="BalloonTextChar">
    <w:name w:val="Balloon Text Char"/>
    <w:basedOn w:val="DefaultParagraphFont"/>
    <w:link w:val="BalloonText"/>
    <w:uiPriority w:val="99"/>
    <w:semiHidden/>
    <w:rsid w:val="00E56D4A"/>
    <w:rPr>
      <w:rFonts w:ascii="Tahoma" w:hAnsi="Tahoma" w:cs="Tahoma"/>
      <w:sz w:val="16"/>
      <w:szCs w:val="16"/>
    </w:rPr>
  </w:style>
  <w:style w:type="table" w:styleId="TableGrid">
    <w:name w:val="Table Grid"/>
    <w:basedOn w:val="TableNormal"/>
    <w:uiPriority w:val="59"/>
    <w:rsid w:val="00CB0A4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A6B42"/>
    <w:pPr>
      <w:jc w:val="both"/>
    </w:pPr>
    <w:rPr>
      <w:rFonts w:ascii="Arial" w:eastAsia="Times New Roman" w:hAnsi="Arial"/>
      <w:sz w:val="24"/>
      <w:szCs w:val="20"/>
    </w:rPr>
  </w:style>
  <w:style w:type="character" w:customStyle="1" w:styleId="BodyTextChar">
    <w:name w:val="Body Text Char"/>
    <w:basedOn w:val="DefaultParagraphFont"/>
    <w:link w:val="BodyText"/>
    <w:semiHidden/>
    <w:rsid w:val="007A6B42"/>
    <w:rPr>
      <w:rFonts w:eastAsia="Times New Roman" w:cs="Times New Roman"/>
      <w:szCs w:val="20"/>
    </w:rPr>
  </w:style>
  <w:style w:type="paragraph" w:styleId="BodyText2">
    <w:name w:val="Body Text 2"/>
    <w:basedOn w:val="Normal"/>
    <w:link w:val="BodyText2Char"/>
    <w:semiHidden/>
    <w:rsid w:val="007A6B42"/>
    <w:pPr>
      <w:jc w:val="both"/>
    </w:pPr>
    <w:rPr>
      <w:rFonts w:ascii="Arial" w:eastAsia="Times New Roman" w:hAnsi="Arial"/>
      <w:sz w:val="20"/>
      <w:szCs w:val="20"/>
    </w:rPr>
  </w:style>
  <w:style w:type="character" w:customStyle="1" w:styleId="BodyText2Char">
    <w:name w:val="Body Text 2 Char"/>
    <w:basedOn w:val="DefaultParagraphFont"/>
    <w:link w:val="BodyText2"/>
    <w:semiHidden/>
    <w:rsid w:val="007A6B42"/>
    <w:rPr>
      <w:rFonts w:eastAsia="Times New Roman" w:cs="Times New Roman"/>
      <w:sz w:val="20"/>
      <w:szCs w:val="20"/>
    </w:rPr>
  </w:style>
  <w:style w:type="paragraph" w:customStyle="1" w:styleId="level2h">
    <w:name w:val="level2h"/>
    <w:basedOn w:val="Normal"/>
    <w:rsid w:val="004B0B21"/>
    <w:pPr>
      <w:spacing w:before="100" w:beforeAutospacing="1" w:after="100" w:afterAutospacing="1"/>
    </w:pPr>
    <w:rPr>
      <w:rFonts w:ascii="Helvetica" w:hAnsi="Helvetica"/>
      <w:sz w:val="24"/>
      <w:szCs w:val="24"/>
    </w:rPr>
  </w:style>
  <w:style w:type="paragraph" w:customStyle="1" w:styleId="level0">
    <w:name w:val="level0"/>
    <w:basedOn w:val="Normal"/>
    <w:rsid w:val="004B0B21"/>
    <w:pPr>
      <w:spacing w:before="100" w:beforeAutospacing="1" w:after="100" w:afterAutospacing="1"/>
    </w:pPr>
    <w:rPr>
      <w:rFonts w:ascii="Helvetica" w:hAnsi="Helvetica"/>
      <w:sz w:val="24"/>
      <w:szCs w:val="24"/>
    </w:rPr>
  </w:style>
  <w:style w:type="paragraph" w:styleId="Header">
    <w:name w:val="header"/>
    <w:basedOn w:val="Normal"/>
    <w:link w:val="HeaderChar"/>
    <w:uiPriority w:val="99"/>
    <w:unhideWhenUsed/>
    <w:rsid w:val="004A5C55"/>
    <w:pPr>
      <w:tabs>
        <w:tab w:val="center" w:pos="4680"/>
        <w:tab w:val="right" w:pos="9360"/>
      </w:tabs>
    </w:pPr>
  </w:style>
  <w:style w:type="character" w:customStyle="1" w:styleId="HeaderChar">
    <w:name w:val="Header Char"/>
    <w:basedOn w:val="DefaultParagraphFont"/>
    <w:link w:val="Header"/>
    <w:uiPriority w:val="99"/>
    <w:rsid w:val="004A5C55"/>
    <w:rPr>
      <w:rFonts w:ascii="Calibri" w:hAnsi="Calibri" w:cs="Times New Roman"/>
      <w:sz w:val="22"/>
      <w:szCs w:val="22"/>
    </w:rPr>
  </w:style>
  <w:style w:type="paragraph" w:styleId="Footer">
    <w:name w:val="footer"/>
    <w:basedOn w:val="Normal"/>
    <w:link w:val="FooterChar"/>
    <w:uiPriority w:val="99"/>
    <w:unhideWhenUsed/>
    <w:rsid w:val="004A5C55"/>
    <w:pPr>
      <w:tabs>
        <w:tab w:val="center" w:pos="4680"/>
        <w:tab w:val="right" w:pos="9360"/>
      </w:tabs>
    </w:pPr>
  </w:style>
  <w:style w:type="character" w:customStyle="1" w:styleId="FooterChar">
    <w:name w:val="Footer Char"/>
    <w:basedOn w:val="DefaultParagraphFont"/>
    <w:link w:val="Footer"/>
    <w:uiPriority w:val="99"/>
    <w:rsid w:val="004A5C55"/>
    <w:rPr>
      <w:rFonts w:ascii="Calibri" w:hAnsi="Calibri" w:cs="Times New Roman"/>
      <w:sz w:val="22"/>
      <w:szCs w:val="22"/>
    </w:rPr>
  </w:style>
  <w:style w:type="paragraph" w:styleId="ListParagraph">
    <w:name w:val="List Paragraph"/>
    <w:basedOn w:val="Normal"/>
    <w:uiPriority w:val="34"/>
    <w:qFormat/>
    <w:rsid w:val="003E158C"/>
    <w:pPr>
      <w:ind w:left="720"/>
      <w:contextualSpacing/>
    </w:pPr>
  </w:style>
  <w:style w:type="character" w:customStyle="1" w:styleId="Heading1Char">
    <w:name w:val="Heading 1 Char"/>
    <w:basedOn w:val="DefaultParagraphFont"/>
    <w:link w:val="Heading1"/>
    <w:uiPriority w:val="9"/>
    <w:rsid w:val="00B93F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3F33"/>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BF3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F3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BF3F3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BF3F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AB236F"/>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7A0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4814">
      <w:marLeft w:val="0"/>
      <w:marRight w:val="0"/>
      <w:marTop w:val="0"/>
      <w:marBottom w:val="960"/>
      <w:divBdr>
        <w:top w:val="none" w:sz="0" w:space="0" w:color="auto"/>
        <w:left w:val="none" w:sz="0" w:space="0" w:color="auto"/>
        <w:bottom w:val="none" w:sz="0" w:space="0" w:color="auto"/>
        <w:right w:val="none" w:sz="0" w:space="0" w:color="auto"/>
      </w:divBdr>
    </w:div>
    <w:div w:id="226654579">
      <w:bodyDiv w:val="1"/>
      <w:marLeft w:val="0"/>
      <w:marRight w:val="0"/>
      <w:marTop w:val="0"/>
      <w:marBottom w:val="0"/>
      <w:divBdr>
        <w:top w:val="none" w:sz="0" w:space="0" w:color="auto"/>
        <w:left w:val="none" w:sz="0" w:space="0" w:color="auto"/>
        <w:bottom w:val="none" w:sz="0" w:space="0" w:color="auto"/>
        <w:right w:val="none" w:sz="0" w:space="0" w:color="auto"/>
      </w:divBdr>
    </w:div>
    <w:div w:id="318929372">
      <w:bodyDiv w:val="1"/>
      <w:marLeft w:val="0"/>
      <w:marRight w:val="0"/>
      <w:marTop w:val="0"/>
      <w:marBottom w:val="0"/>
      <w:divBdr>
        <w:top w:val="none" w:sz="0" w:space="0" w:color="auto"/>
        <w:left w:val="none" w:sz="0" w:space="0" w:color="auto"/>
        <w:bottom w:val="none" w:sz="0" w:space="0" w:color="auto"/>
        <w:right w:val="none" w:sz="0" w:space="0" w:color="auto"/>
      </w:divBdr>
    </w:div>
    <w:div w:id="462192638">
      <w:bodyDiv w:val="1"/>
      <w:marLeft w:val="0"/>
      <w:marRight w:val="0"/>
      <w:marTop w:val="0"/>
      <w:marBottom w:val="0"/>
      <w:divBdr>
        <w:top w:val="none" w:sz="0" w:space="0" w:color="auto"/>
        <w:left w:val="none" w:sz="0" w:space="0" w:color="auto"/>
        <w:bottom w:val="none" w:sz="0" w:space="0" w:color="auto"/>
        <w:right w:val="none" w:sz="0" w:space="0" w:color="auto"/>
      </w:divBdr>
      <w:divsChild>
        <w:div w:id="829058236">
          <w:marLeft w:val="0"/>
          <w:marRight w:val="0"/>
          <w:marTop w:val="0"/>
          <w:marBottom w:val="960"/>
          <w:divBdr>
            <w:top w:val="none" w:sz="0" w:space="0" w:color="auto"/>
            <w:left w:val="none" w:sz="0" w:space="0" w:color="auto"/>
            <w:bottom w:val="none" w:sz="0" w:space="0" w:color="auto"/>
            <w:right w:val="none" w:sz="0" w:space="0" w:color="auto"/>
          </w:divBdr>
        </w:div>
        <w:div w:id="821852466">
          <w:marLeft w:val="0"/>
          <w:marRight w:val="0"/>
          <w:marTop w:val="0"/>
          <w:marBottom w:val="0"/>
          <w:divBdr>
            <w:top w:val="none" w:sz="0" w:space="0" w:color="auto"/>
            <w:left w:val="none" w:sz="0" w:space="0" w:color="auto"/>
            <w:bottom w:val="none" w:sz="0" w:space="0" w:color="auto"/>
            <w:right w:val="none" w:sz="0" w:space="0" w:color="auto"/>
          </w:divBdr>
          <w:divsChild>
            <w:div w:id="2139948948">
              <w:marLeft w:val="0"/>
              <w:marRight w:val="0"/>
              <w:marTop w:val="0"/>
              <w:marBottom w:val="0"/>
              <w:divBdr>
                <w:top w:val="none" w:sz="0" w:space="0" w:color="auto"/>
                <w:left w:val="none" w:sz="0" w:space="0" w:color="auto"/>
                <w:bottom w:val="none" w:sz="0" w:space="0" w:color="auto"/>
                <w:right w:val="none" w:sz="0" w:space="0" w:color="auto"/>
              </w:divBdr>
            </w:div>
          </w:divsChild>
        </w:div>
        <w:div w:id="654601877">
          <w:marLeft w:val="0"/>
          <w:marRight w:val="0"/>
          <w:marTop w:val="0"/>
          <w:marBottom w:val="960"/>
          <w:divBdr>
            <w:top w:val="none" w:sz="0" w:space="0" w:color="auto"/>
            <w:left w:val="none" w:sz="0" w:space="0" w:color="auto"/>
            <w:bottom w:val="none" w:sz="0" w:space="0" w:color="auto"/>
            <w:right w:val="none" w:sz="0" w:space="0" w:color="auto"/>
          </w:divBdr>
        </w:div>
        <w:div w:id="692419057">
          <w:marLeft w:val="0"/>
          <w:marRight w:val="0"/>
          <w:marTop w:val="0"/>
          <w:marBottom w:val="0"/>
          <w:divBdr>
            <w:top w:val="none" w:sz="0" w:space="0" w:color="auto"/>
            <w:left w:val="none" w:sz="0" w:space="0" w:color="auto"/>
            <w:bottom w:val="none" w:sz="0" w:space="0" w:color="auto"/>
            <w:right w:val="none" w:sz="0" w:space="0" w:color="auto"/>
          </w:divBdr>
          <w:divsChild>
            <w:div w:id="2077436905">
              <w:marLeft w:val="0"/>
              <w:marRight w:val="0"/>
              <w:marTop w:val="0"/>
              <w:marBottom w:val="0"/>
              <w:divBdr>
                <w:top w:val="none" w:sz="0" w:space="0" w:color="auto"/>
                <w:left w:val="none" w:sz="0" w:space="0" w:color="auto"/>
                <w:bottom w:val="none" w:sz="0" w:space="0" w:color="auto"/>
                <w:right w:val="none" w:sz="0" w:space="0" w:color="auto"/>
              </w:divBdr>
            </w:div>
          </w:divsChild>
        </w:div>
        <w:div w:id="1186938822">
          <w:marLeft w:val="0"/>
          <w:marRight w:val="0"/>
          <w:marTop w:val="0"/>
          <w:marBottom w:val="960"/>
          <w:divBdr>
            <w:top w:val="none" w:sz="0" w:space="0" w:color="auto"/>
            <w:left w:val="none" w:sz="0" w:space="0" w:color="auto"/>
            <w:bottom w:val="none" w:sz="0" w:space="0" w:color="auto"/>
            <w:right w:val="none" w:sz="0" w:space="0" w:color="auto"/>
          </w:divBdr>
        </w:div>
        <w:div w:id="1225795521">
          <w:marLeft w:val="0"/>
          <w:marRight w:val="0"/>
          <w:marTop w:val="0"/>
          <w:marBottom w:val="0"/>
          <w:divBdr>
            <w:top w:val="none" w:sz="0" w:space="0" w:color="auto"/>
            <w:left w:val="none" w:sz="0" w:space="0" w:color="auto"/>
            <w:bottom w:val="none" w:sz="0" w:space="0" w:color="auto"/>
            <w:right w:val="none" w:sz="0" w:space="0" w:color="auto"/>
          </w:divBdr>
          <w:divsChild>
            <w:div w:id="595792545">
              <w:marLeft w:val="0"/>
              <w:marRight w:val="0"/>
              <w:marTop w:val="0"/>
              <w:marBottom w:val="0"/>
              <w:divBdr>
                <w:top w:val="none" w:sz="0" w:space="0" w:color="auto"/>
                <w:left w:val="none" w:sz="0" w:space="0" w:color="auto"/>
                <w:bottom w:val="none" w:sz="0" w:space="0" w:color="auto"/>
                <w:right w:val="none" w:sz="0" w:space="0" w:color="auto"/>
              </w:divBdr>
            </w:div>
          </w:divsChild>
        </w:div>
        <w:div w:id="594022344">
          <w:marLeft w:val="0"/>
          <w:marRight w:val="0"/>
          <w:marTop w:val="0"/>
          <w:marBottom w:val="960"/>
          <w:divBdr>
            <w:top w:val="none" w:sz="0" w:space="0" w:color="auto"/>
            <w:left w:val="none" w:sz="0" w:space="0" w:color="auto"/>
            <w:bottom w:val="none" w:sz="0" w:space="0" w:color="auto"/>
            <w:right w:val="none" w:sz="0" w:space="0" w:color="auto"/>
          </w:divBdr>
        </w:div>
        <w:div w:id="341586484">
          <w:marLeft w:val="0"/>
          <w:marRight w:val="0"/>
          <w:marTop w:val="0"/>
          <w:marBottom w:val="0"/>
          <w:divBdr>
            <w:top w:val="none" w:sz="0" w:space="0" w:color="auto"/>
            <w:left w:val="none" w:sz="0" w:space="0" w:color="auto"/>
            <w:bottom w:val="none" w:sz="0" w:space="0" w:color="auto"/>
            <w:right w:val="none" w:sz="0" w:space="0" w:color="auto"/>
          </w:divBdr>
          <w:divsChild>
            <w:div w:id="2099595910">
              <w:marLeft w:val="0"/>
              <w:marRight w:val="0"/>
              <w:marTop w:val="0"/>
              <w:marBottom w:val="0"/>
              <w:divBdr>
                <w:top w:val="none" w:sz="0" w:space="0" w:color="auto"/>
                <w:left w:val="none" w:sz="0" w:space="0" w:color="auto"/>
                <w:bottom w:val="none" w:sz="0" w:space="0" w:color="auto"/>
                <w:right w:val="none" w:sz="0" w:space="0" w:color="auto"/>
              </w:divBdr>
            </w:div>
          </w:divsChild>
        </w:div>
        <w:div w:id="319047534">
          <w:marLeft w:val="0"/>
          <w:marRight w:val="0"/>
          <w:marTop w:val="0"/>
          <w:marBottom w:val="960"/>
          <w:divBdr>
            <w:top w:val="none" w:sz="0" w:space="0" w:color="auto"/>
            <w:left w:val="none" w:sz="0" w:space="0" w:color="auto"/>
            <w:bottom w:val="none" w:sz="0" w:space="0" w:color="auto"/>
            <w:right w:val="none" w:sz="0" w:space="0" w:color="auto"/>
          </w:divBdr>
        </w:div>
        <w:div w:id="949511728">
          <w:marLeft w:val="0"/>
          <w:marRight w:val="0"/>
          <w:marTop w:val="0"/>
          <w:marBottom w:val="0"/>
          <w:divBdr>
            <w:top w:val="none" w:sz="0" w:space="0" w:color="auto"/>
            <w:left w:val="none" w:sz="0" w:space="0" w:color="auto"/>
            <w:bottom w:val="none" w:sz="0" w:space="0" w:color="auto"/>
            <w:right w:val="none" w:sz="0" w:space="0" w:color="auto"/>
          </w:divBdr>
          <w:divsChild>
            <w:div w:id="1984238488">
              <w:marLeft w:val="0"/>
              <w:marRight w:val="0"/>
              <w:marTop w:val="0"/>
              <w:marBottom w:val="0"/>
              <w:divBdr>
                <w:top w:val="none" w:sz="0" w:space="0" w:color="auto"/>
                <w:left w:val="none" w:sz="0" w:space="0" w:color="auto"/>
                <w:bottom w:val="none" w:sz="0" w:space="0" w:color="auto"/>
                <w:right w:val="none" w:sz="0" w:space="0" w:color="auto"/>
              </w:divBdr>
            </w:div>
          </w:divsChild>
        </w:div>
        <w:div w:id="1943415973">
          <w:marLeft w:val="0"/>
          <w:marRight w:val="0"/>
          <w:marTop w:val="0"/>
          <w:marBottom w:val="960"/>
          <w:divBdr>
            <w:top w:val="none" w:sz="0" w:space="0" w:color="auto"/>
            <w:left w:val="none" w:sz="0" w:space="0" w:color="auto"/>
            <w:bottom w:val="none" w:sz="0" w:space="0" w:color="auto"/>
            <w:right w:val="none" w:sz="0" w:space="0" w:color="auto"/>
          </w:divBdr>
        </w:div>
        <w:div w:id="180290724">
          <w:marLeft w:val="0"/>
          <w:marRight w:val="0"/>
          <w:marTop w:val="0"/>
          <w:marBottom w:val="0"/>
          <w:divBdr>
            <w:top w:val="none" w:sz="0" w:space="0" w:color="auto"/>
            <w:left w:val="none" w:sz="0" w:space="0" w:color="auto"/>
            <w:bottom w:val="none" w:sz="0" w:space="0" w:color="auto"/>
            <w:right w:val="none" w:sz="0" w:space="0" w:color="auto"/>
          </w:divBdr>
          <w:divsChild>
            <w:div w:id="1082994621">
              <w:marLeft w:val="0"/>
              <w:marRight w:val="0"/>
              <w:marTop w:val="0"/>
              <w:marBottom w:val="0"/>
              <w:divBdr>
                <w:top w:val="none" w:sz="0" w:space="0" w:color="auto"/>
                <w:left w:val="none" w:sz="0" w:space="0" w:color="auto"/>
                <w:bottom w:val="none" w:sz="0" w:space="0" w:color="auto"/>
                <w:right w:val="none" w:sz="0" w:space="0" w:color="auto"/>
              </w:divBdr>
            </w:div>
          </w:divsChild>
        </w:div>
        <w:div w:id="402144722">
          <w:marLeft w:val="0"/>
          <w:marRight w:val="0"/>
          <w:marTop w:val="0"/>
          <w:marBottom w:val="960"/>
          <w:divBdr>
            <w:top w:val="none" w:sz="0" w:space="0" w:color="auto"/>
            <w:left w:val="none" w:sz="0" w:space="0" w:color="auto"/>
            <w:bottom w:val="none" w:sz="0" w:space="0" w:color="auto"/>
            <w:right w:val="none" w:sz="0" w:space="0" w:color="auto"/>
          </w:divBdr>
        </w:div>
        <w:div w:id="1953124197">
          <w:marLeft w:val="0"/>
          <w:marRight w:val="0"/>
          <w:marTop w:val="0"/>
          <w:marBottom w:val="0"/>
          <w:divBdr>
            <w:top w:val="none" w:sz="0" w:space="0" w:color="auto"/>
            <w:left w:val="none" w:sz="0" w:space="0" w:color="auto"/>
            <w:bottom w:val="none" w:sz="0" w:space="0" w:color="auto"/>
            <w:right w:val="none" w:sz="0" w:space="0" w:color="auto"/>
          </w:divBdr>
          <w:divsChild>
            <w:div w:id="1185364826">
              <w:marLeft w:val="0"/>
              <w:marRight w:val="0"/>
              <w:marTop w:val="0"/>
              <w:marBottom w:val="0"/>
              <w:divBdr>
                <w:top w:val="none" w:sz="0" w:space="0" w:color="auto"/>
                <w:left w:val="none" w:sz="0" w:space="0" w:color="auto"/>
                <w:bottom w:val="none" w:sz="0" w:space="0" w:color="auto"/>
                <w:right w:val="none" w:sz="0" w:space="0" w:color="auto"/>
              </w:divBdr>
            </w:div>
          </w:divsChild>
        </w:div>
        <w:div w:id="1824934261">
          <w:marLeft w:val="0"/>
          <w:marRight w:val="0"/>
          <w:marTop w:val="0"/>
          <w:marBottom w:val="960"/>
          <w:divBdr>
            <w:top w:val="none" w:sz="0" w:space="0" w:color="auto"/>
            <w:left w:val="none" w:sz="0" w:space="0" w:color="auto"/>
            <w:bottom w:val="none" w:sz="0" w:space="0" w:color="auto"/>
            <w:right w:val="none" w:sz="0" w:space="0" w:color="auto"/>
          </w:divBdr>
        </w:div>
        <w:div w:id="1864393869">
          <w:marLeft w:val="0"/>
          <w:marRight w:val="0"/>
          <w:marTop w:val="0"/>
          <w:marBottom w:val="0"/>
          <w:divBdr>
            <w:top w:val="none" w:sz="0" w:space="0" w:color="auto"/>
            <w:left w:val="none" w:sz="0" w:space="0" w:color="auto"/>
            <w:bottom w:val="none" w:sz="0" w:space="0" w:color="auto"/>
            <w:right w:val="none" w:sz="0" w:space="0" w:color="auto"/>
          </w:divBdr>
          <w:divsChild>
            <w:div w:id="7146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491">
      <w:marLeft w:val="0"/>
      <w:marRight w:val="0"/>
      <w:marTop w:val="0"/>
      <w:marBottom w:val="960"/>
      <w:divBdr>
        <w:top w:val="none" w:sz="0" w:space="0" w:color="auto"/>
        <w:left w:val="none" w:sz="0" w:space="0" w:color="auto"/>
        <w:bottom w:val="none" w:sz="0" w:space="0" w:color="auto"/>
        <w:right w:val="none" w:sz="0" w:space="0" w:color="auto"/>
      </w:divBdr>
    </w:div>
    <w:div w:id="1221407740">
      <w:marLeft w:val="0"/>
      <w:marRight w:val="0"/>
      <w:marTop w:val="0"/>
      <w:marBottom w:val="0"/>
      <w:divBdr>
        <w:top w:val="none" w:sz="0" w:space="0" w:color="auto"/>
        <w:left w:val="none" w:sz="0" w:space="0" w:color="auto"/>
        <w:bottom w:val="none" w:sz="0" w:space="0" w:color="auto"/>
        <w:right w:val="none" w:sz="0" w:space="0" w:color="auto"/>
      </w:divBdr>
    </w:div>
    <w:div w:id="1376195248">
      <w:bodyDiv w:val="1"/>
      <w:marLeft w:val="0"/>
      <w:marRight w:val="0"/>
      <w:marTop w:val="0"/>
      <w:marBottom w:val="0"/>
      <w:divBdr>
        <w:top w:val="none" w:sz="0" w:space="0" w:color="auto"/>
        <w:left w:val="none" w:sz="0" w:space="0" w:color="auto"/>
        <w:bottom w:val="none" w:sz="0" w:space="0" w:color="auto"/>
        <w:right w:val="none" w:sz="0" w:space="0" w:color="auto"/>
      </w:divBdr>
      <w:divsChild>
        <w:div w:id="4669183">
          <w:marLeft w:val="0"/>
          <w:marRight w:val="0"/>
          <w:marTop w:val="0"/>
          <w:marBottom w:val="960"/>
          <w:divBdr>
            <w:top w:val="none" w:sz="0" w:space="0" w:color="auto"/>
            <w:left w:val="none" w:sz="0" w:space="0" w:color="auto"/>
            <w:bottom w:val="none" w:sz="0" w:space="0" w:color="auto"/>
            <w:right w:val="none" w:sz="0" w:space="0" w:color="auto"/>
          </w:divBdr>
        </w:div>
        <w:div w:id="236787518">
          <w:marLeft w:val="0"/>
          <w:marRight w:val="0"/>
          <w:marTop w:val="0"/>
          <w:marBottom w:val="0"/>
          <w:divBdr>
            <w:top w:val="none" w:sz="0" w:space="0" w:color="auto"/>
            <w:left w:val="none" w:sz="0" w:space="0" w:color="auto"/>
            <w:bottom w:val="none" w:sz="0" w:space="0" w:color="auto"/>
            <w:right w:val="none" w:sz="0" w:space="0" w:color="auto"/>
          </w:divBdr>
          <w:divsChild>
            <w:div w:id="1602832923">
              <w:marLeft w:val="0"/>
              <w:marRight w:val="0"/>
              <w:marTop w:val="0"/>
              <w:marBottom w:val="0"/>
              <w:divBdr>
                <w:top w:val="none" w:sz="0" w:space="0" w:color="auto"/>
                <w:left w:val="none" w:sz="0" w:space="0" w:color="auto"/>
                <w:bottom w:val="none" w:sz="0" w:space="0" w:color="auto"/>
                <w:right w:val="none" w:sz="0" w:space="0" w:color="auto"/>
              </w:divBdr>
            </w:div>
          </w:divsChild>
        </w:div>
        <w:div w:id="1025254358">
          <w:marLeft w:val="0"/>
          <w:marRight w:val="0"/>
          <w:marTop w:val="0"/>
          <w:marBottom w:val="960"/>
          <w:divBdr>
            <w:top w:val="none" w:sz="0" w:space="0" w:color="auto"/>
            <w:left w:val="none" w:sz="0" w:space="0" w:color="auto"/>
            <w:bottom w:val="none" w:sz="0" w:space="0" w:color="auto"/>
            <w:right w:val="none" w:sz="0" w:space="0" w:color="auto"/>
          </w:divBdr>
        </w:div>
        <w:div w:id="159659531">
          <w:marLeft w:val="0"/>
          <w:marRight w:val="0"/>
          <w:marTop w:val="0"/>
          <w:marBottom w:val="0"/>
          <w:divBdr>
            <w:top w:val="none" w:sz="0" w:space="0" w:color="auto"/>
            <w:left w:val="none" w:sz="0" w:space="0" w:color="auto"/>
            <w:bottom w:val="none" w:sz="0" w:space="0" w:color="auto"/>
            <w:right w:val="none" w:sz="0" w:space="0" w:color="auto"/>
          </w:divBdr>
          <w:divsChild>
            <w:div w:id="1444839293">
              <w:marLeft w:val="0"/>
              <w:marRight w:val="0"/>
              <w:marTop w:val="0"/>
              <w:marBottom w:val="0"/>
              <w:divBdr>
                <w:top w:val="none" w:sz="0" w:space="0" w:color="auto"/>
                <w:left w:val="none" w:sz="0" w:space="0" w:color="auto"/>
                <w:bottom w:val="none" w:sz="0" w:space="0" w:color="auto"/>
                <w:right w:val="none" w:sz="0" w:space="0" w:color="auto"/>
              </w:divBdr>
            </w:div>
          </w:divsChild>
        </w:div>
        <w:div w:id="1444035854">
          <w:marLeft w:val="0"/>
          <w:marRight w:val="0"/>
          <w:marTop w:val="0"/>
          <w:marBottom w:val="960"/>
          <w:divBdr>
            <w:top w:val="none" w:sz="0" w:space="0" w:color="auto"/>
            <w:left w:val="none" w:sz="0" w:space="0" w:color="auto"/>
            <w:bottom w:val="none" w:sz="0" w:space="0" w:color="auto"/>
            <w:right w:val="none" w:sz="0" w:space="0" w:color="auto"/>
          </w:divBdr>
        </w:div>
        <w:div w:id="2011593415">
          <w:marLeft w:val="0"/>
          <w:marRight w:val="0"/>
          <w:marTop w:val="0"/>
          <w:marBottom w:val="0"/>
          <w:divBdr>
            <w:top w:val="none" w:sz="0" w:space="0" w:color="auto"/>
            <w:left w:val="none" w:sz="0" w:space="0" w:color="auto"/>
            <w:bottom w:val="none" w:sz="0" w:space="0" w:color="auto"/>
            <w:right w:val="none" w:sz="0" w:space="0" w:color="auto"/>
          </w:divBdr>
          <w:divsChild>
            <w:div w:id="14658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737">
      <w:marLeft w:val="0"/>
      <w:marRight w:val="0"/>
      <w:marTop w:val="0"/>
      <w:marBottom w:val="960"/>
      <w:divBdr>
        <w:top w:val="none" w:sz="0" w:space="0" w:color="auto"/>
        <w:left w:val="none" w:sz="0" w:space="0" w:color="auto"/>
        <w:bottom w:val="none" w:sz="0" w:space="0" w:color="auto"/>
        <w:right w:val="none" w:sz="0" w:space="0" w:color="auto"/>
      </w:divBdr>
    </w:div>
    <w:div w:id="1845047394">
      <w:marLeft w:val="0"/>
      <w:marRight w:val="0"/>
      <w:marTop w:val="0"/>
      <w:marBottom w:val="0"/>
      <w:divBdr>
        <w:top w:val="none" w:sz="0" w:space="0" w:color="auto"/>
        <w:left w:val="none" w:sz="0" w:space="0" w:color="auto"/>
        <w:bottom w:val="none" w:sz="0" w:space="0" w:color="auto"/>
        <w:right w:val="none" w:sz="0" w:space="0" w:color="auto"/>
      </w:divBdr>
    </w:div>
    <w:div w:id="1933775590">
      <w:bodyDiv w:val="1"/>
      <w:marLeft w:val="0"/>
      <w:marRight w:val="0"/>
      <w:marTop w:val="0"/>
      <w:marBottom w:val="0"/>
      <w:divBdr>
        <w:top w:val="none" w:sz="0" w:space="0" w:color="auto"/>
        <w:left w:val="none" w:sz="0" w:space="0" w:color="auto"/>
        <w:bottom w:val="none" w:sz="0" w:space="0" w:color="auto"/>
        <w:right w:val="none" w:sz="0" w:space="0" w:color="auto"/>
      </w:divBdr>
    </w:div>
    <w:div w:id="2131892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5FA1-9614-413F-AA96-D0139F1F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of the City Clerk</dc:creator>
  <cp:lastModifiedBy>Johnson, Sarah B.</cp:lastModifiedBy>
  <cp:revision>15</cp:revision>
  <cp:lastPrinted>2020-11-06T23:08:00Z</cp:lastPrinted>
  <dcterms:created xsi:type="dcterms:W3CDTF">2020-11-06T19:15:00Z</dcterms:created>
  <dcterms:modified xsi:type="dcterms:W3CDTF">2020-11-10T02:58:00Z</dcterms:modified>
</cp:coreProperties>
</file>